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904" w:rsidRDefault="00EF1221" w:rsidP="00EF122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Non-Tenure Track (NTT) Ad Hoc Committee</w:t>
      </w:r>
    </w:p>
    <w:p w:rsidR="00EF1221" w:rsidRDefault="00EF1221" w:rsidP="00EF122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Minutes</w:t>
      </w:r>
    </w:p>
    <w:p w:rsidR="00EF1221" w:rsidRDefault="003D4E04" w:rsidP="00EF122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Tuesday,</w:t>
      </w:r>
      <w:r w:rsidR="00404FC4">
        <w:rPr>
          <w:rFonts w:ascii="Times New Roman" w:hAnsi="Times New Roman" w:cs="Times New Roman"/>
          <w:sz w:val="24"/>
          <w:szCs w:val="24"/>
        </w:rPr>
        <w:t xml:space="preserve"> April 26</w:t>
      </w:r>
      <w:r w:rsidR="00EF1221">
        <w:rPr>
          <w:rFonts w:ascii="Times New Roman" w:hAnsi="Times New Roman" w:cs="Times New Roman"/>
          <w:sz w:val="24"/>
          <w:szCs w:val="24"/>
        </w:rPr>
        <w:t>, 2016</w:t>
      </w:r>
    </w:p>
    <w:p w:rsidR="00EF1221" w:rsidRDefault="00EF1221" w:rsidP="00EF122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F1221" w:rsidRDefault="00EF1221" w:rsidP="00EF122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List of Members:</w:t>
      </w:r>
      <w:r>
        <w:rPr>
          <w:rFonts w:ascii="Times New Roman" w:hAnsi="Times New Roman" w:cs="Times New Roman"/>
          <w:sz w:val="24"/>
          <w:szCs w:val="24"/>
        </w:rPr>
        <w:t xml:space="preserve"> David Dieteman (Business), George Dudas (Engineering), Edward Evans (Engineering), Sharon Gallagher (chair, H&amp;SS), 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Olszewski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(Science), </w:t>
      </w:r>
      <w:r w:rsidRPr="00EF1221">
        <w:rPr>
          <w:rFonts w:ascii="Times New Roman" w:hAnsi="Times New Roman" w:cs="Times New Roman"/>
          <w:sz w:val="24"/>
          <w:szCs w:val="24"/>
        </w:rPr>
        <w:t xml:space="preserve">Sue </w:t>
      </w:r>
      <w:proofErr w:type="spellStart"/>
      <w:r w:rsidRPr="00EF1221">
        <w:rPr>
          <w:rFonts w:ascii="Times New Roman" w:hAnsi="Times New Roman" w:cs="Times New Roman"/>
          <w:sz w:val="24"/>
          <w:szCs w:val="24"/>
        </w:rPr>
        <w:t>Rangarajan</w:t>
      </w:r>
      <w:proofErr w:type="spellEnd"/>
      <w:r w:rsidRPr="00EF1221">
        <w:rPr>
          <w:rFonts w:ascii="Times New Roman" w:hAnsi="Times New Roman" w:cs="Times New Roman"/>
          <w:sz w:val="24"/>
          <w:szCs w:val="24"/>
        </w:rPr>
        <w:t xml:space="preserve"> (Business),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Gary </w:t>
      </w:r>
      <w:proofErr w:type="spellStart"/>
      <w:r>
        <w:rPr>
          <w:rFonts w:ascii="Times New Roman" w:hAnsi="Times New Roman" w:cs="Times New Roman"/>
          <w:sz w:val="24"/>
          <w:szCs w:val="24"/>
        </w:rPr>
        <w:t>Viebranz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(H&amp;SS), and Tia Young (Science)</w:t>
      </w:r>
    </w:p>
    <w:p w:rsidR="00EF1221" w:rsidRDefault="00EF1221" w:rsidP="00EF122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F1221" w:rsidRDefault="00EF1221" w:rsidP="00EF122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Members Present:</w:t>
      </w:r>
      <w:r>
        <w:rPr>
          <w:rFonts w:ascii="Times New Roman" w:hAnsi="Times New Roman" w:cs="Times New Roman"/>
          <w:sz w:val="24"/>
          <w:szCs w:val="24"/>
        </w:rPr>
        <w:t xml:space="preserve"> George Dudas (Engineer</w:t>
      </w:r>
      <w:r w:rsidR="003D4E04">
        <w:rPr>
          <w:rFonts w:ascii="Times New Roman" w:hAnsi="Times New Roman" w:cs="Times New Roman"/>
          <w:sz w:val="24"/>
          <w:szCs w:val="24"/>
        </w:rPr>
        <w:t>ing)</w:t>
      </w:r>
      <w:r w:rsidR="00404FC4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Sharon Gallagher (chair, H&amp;</w:t>
      </w:r>
      <w:r w:rsidR="00B41619">
        <w:rPr>
          <w:rFonts w:ascii="Times New Roman" w:hAnsi="Times New Roman" w:cs="Times New Roman"/>
          <w:sz w:val="24"/>
          <w:szCs w:val="24"/>
        </w:rPr>
        <w:t>SS)</w:t>
      </w:r>
    </w:p>
    <w:p w:rsidR="00EF1221" w:rsidRDefault="00EF1221" w:rsidP="00EF122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D4E04" w:rsidRPr="003D4E04" w:rsidRDefault="003D4E04" w:rsidP="00EF122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Invited Guest</w:t>
      </w:r>
      <w:r w:rsidR="00B41619">
        <w:rPr>
          <w:rFonts w:ascii="Times New Roman" w:hAnsi="Times New Roman" w:cs="Times New Roman"/>
          <w:sz w:val="24"/>
          <w:szCs w:val="24"/>
          <w:u w:val="single"/>
        </w:rPr>
        <w:t>s:</w:t>
      </w:r>
      <w:r w:rsidR="00B41619">
        <w:rPr>
          <w:rFonts w:ascii="Times New Roman" w:hAnsi="Times New Roman" w:cs="Times New Roman"/>
          <w:sz w:val="24"/>
          <w:szCs w:val="24"/>
        </w:rPr>
        <w:t xml:space="preserve"> Ralph Ford (Chancellor) and </w:t>
      </w:r>
      <w:r>
        <w:rPr>
          <w:rFonts w:ascii="Times New Roman" w:hAnsi="Times New Roman" w:cs="Times New Roman"/>
          <w:sz w:val="24"/>
          <w:szCs w:val="24"/>
        </w:rPr>
        <w:t>Luciana Aronne (chair, Faculty Senate)</w:t>
      </w:r>
    </w:p>
    <w:p w:rsidR="003D4E04" w:rsidRDefault="003D4E04" w:rsidP="00EF122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EF1221" w:rsidRDefault="00EF1221" w:rsidP="00EF122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Meeting Place:</w:t>
      </w:r>
      <w:r w:rsidR="00404FC4">
        <w:rPr>
          <w:rFonts w:ascii="Times New Roman" w:hAnsi="Times New Roman" w:cs="Times New Roman"/>
          <w:sz w:val="24"/>
          <w:szCs w:val="24"/>
        </w:rPr>
        <w:t xml:space="preserve"> Reed 150</w:t>
      </w:r>
    </w:p>
    <w:p w:rsidR="00EF1221" w:rsidRDefault="00EF1221" w:rsidP="00EF122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F1221" w:rsidRDefault="00EF1221" w:rsidP="00EF122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Summary of Topics Covered</w:t>
      </w:r>
    </w:p>
    <w:p w:rsidR="003F3439" w:rsidRDefault="00D44724" w:rsidP="00EF122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Began meeting at</w:t>
      </w:r>
      <w:r w:rsidR="007C23F7">
        <w:rPr>
          <w:rFonts w:ascii="Times New Roman" w:hAnsi="Times New Roman" w:cs="Times New Roman"/>
          <w:sz w:val="24"/>
          <w:szCs w:val="24"/>
        </w:rPr>
        <w:t xml:space="preserve"> 9</w:t>
      </w:r>
      <w:r w:rsidR="003D4E04">
        <w:rPr>
          <w:rFonts w:ascii="Times New Roman" w:hAnsi="Times New Roman" w:cs="Times New Roman"/>
          <w:sz w:val="24"/>
          <w:szCs w:val="24"/>
        </w:rPr>
        <w:t>:</w:t>
      </w:r>
      <w:r w:rsidR="000B25BE">
        <w:rPr>
          <w:rFonts w:ascii="Times New Roman" w:hAnsi="Times New Roman" w:cs="Times New Roman"/>
          <w:sz w:val="24"/>
          <w:szCs w:val="24"/>
        </w:rPr>
        <w:t>0</w:t>
      </w:r>
      <w:r w:rsidR="003D4E04">
        <w:rPr>
          <w:rFonts w:ascii="Times New Roman" w:hAnsi="Times New Roman" w:cs="Times New Roman"/>
          <w:sz w:val="24"/>
          <w:szCs w:val="24"/>
        </w:rPr>
        <w:t>5</w:t>
      </w:r>
      <w:r w:rsidR="007C23F7">
        <w:rPr>
          <w:rFonts w:ascii="Times New Roman" w:hAnsi="Times New Roman" w:cs="Times New Roman"/>
          <w:sz w:val="24"/>
          <w:szCs w:val="24"/>
        </w:rPr>
        <w:t xml:space="preserve"> a</w:t>
      </w:r>
      <w:r w:rsidR="00EF1221" w:rsidRPr="003F3439">
        <w:rPr>
          <w:rFonts w:ascii="Times New Roman" w:hAnsi="Times New Roman" w:cs="Times New Roman"/>
          <w:sz w:val="24"/>
          <w:szCs w:val="24"/>
        </w:rPr>
        <w:t>.m.</w:t>
      </w:r>
    </w:p>
    <w:p w:rsidR="007C23F7" w:rsidRDefault="007C23F7" w:rsidP="00835CE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Clarified issue about a five year minimum contract for Senior Lecturers</w:t>
      </w:r>
    </w:p>
    <w:p w:rsidR="007C23F7" w:rsidRDefault="007C23F7" w:rsidP="007C23F7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all agree on the principle of the recommendation.</w:t>
      </w:r>
    </w:p>
    <w:p w:rsidR="007C23F7" w:rsidRDefault="007C23F7" w:rsidP="007C23F7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area of clarification was how it should be phrased to allow for the rare event when a Senior Lecturer’s teaching falls below standards</w:t>
      </w:r>
      <w:r w:rsidR="007639BB">
        <w:rPr>
          <w:rFonts w:ascii="Times New Roman" w:hAnsi="Times New Roman" w:cs="Times New Roman"/>
          <w:sz w:val="24"/>
          <w:szCs w:val="24"/>
        </w:rPr>
        <w:t>.</w:t>
      </w:r>
    </w:p>
    <w:p w:rsidR="007639BB" w:rsidRDefault="007639BB" w:rsidP="007C23F7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While exact phrasing was not determined, those present agreed that it should include the following:</w:t>
      </w:r>
    </w:p>
    <w:p w:rsidR="007639BB" w:rsidRDefault="007639BB" w:rsidP="007639BB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Senior Lecturer’s next contract renewal should be for </w:t>
      </w:r>
      <w:r>
        <w:rPr>
          <w:rFonts w:ascii="Times New Roman" w:hAnsi="Times New Roman" w:cs="Times New Roman"/>
          <w:b/>
          <w:i/>
          <w:sz w:val="24"/>
          <w:szCs w:val="24"/>
        </w:rPr>
        <w:t>three years</w:t>
      </w:r>
      <w:r>
        <w:rPr>
          <w:rFonts w:ascii="Times New Roman" w:hAnsi="Times New Roman" w:cs="Times New Roman"/>
          <w:sz w:val="24"/>
          <w:szCs w:val="24"/>
        </w:rPr>
        <w:t xml:space="preserve"> rather than five.</w:t>
      </w:r>
    </w:p>
    <w:p w:rsidR="007639BB" w:rsidRDefault="007639BB" w:rsidP="007639BB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decision to reduce the contract length from five to three years would require the Chancellor’s approval; the school director could not make this decision alone.</w:t>
      </w:r>
    </w:p>
    <w:p w:rsidR="007639BB" w:rsidRDefault="007639BB" w:rsidP="007639BB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Senior Lecturer’s poor teaching performance must be well-documented </w:t>
      </w:r>
      <w:r>
        <w:rPr>
          <w:rFonts w:ascii="Times New Roman" w:hAnsi="Times New Roman" w:cs="Times New Roman"/>
          <w:b/>
          <w:i/>
          <w:sz w:val="24"/>
          <w:szCs w:val="24"/>
        </w:rPr>
        <w:t>before</w:t>
      </w:r>
      <w:r>
        <w:rPr>
          <w:rFonts w:ascii="Times New Roman" w:hAnsi="Times New Roman" w:cs="Times New Roman"/>
          <w:sz w:val="24"/>
          <w:szCs w:val="24"/>
        </w:rPr>
        <w:t xml:space="preserve"> a three year contract renewal is given.</w:t>
      </w:r>
    </w:p>
    <w:p w:rsidR="007639BB" w:rsidRDefault="007639BB" w:rsidP="007639BB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specific, written plan of mentorship to help the Senior Lecturer improve his/her teaching must be in place before the new contract begins.</w:t>
      </w:r>
    </w:p>
    <w:p w:rsidR="007639BB" w:rsidRDefault="007639BB" w:rsidP="007639B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topics discussed/presented</w:t>
      </w:r>
    </w:p>
    <w:p w:rsidR="00D1066B" w:rsidRDefault="00F74773" w:rsidP="007639BB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Upon promotion to Senior Lecturer, the faculty member would receive</w:t>
      </w:r>
      <w:r w:rsidR="00D1066B">
        <w:rPr>
          <w:rFonts w:ascii="Times New Roman" w:hAnsi="Times New Roman" w:cs="Times New Roman"/>
          <w:sz w:val="24"/>
          <w:szCs w:val="24"/>
        </w:rPr>
        <w:t xml:space="preserve"> a three credit course release per academic year which would allow the opportunity to have additional time to pursue the needed scholarly/research requirements to achieve the next promotional level. </w:t>
      </w:r>
    </w:p>
    <w:p w:rsidR="007639BB" w:rsidRDefault="00D1066B" w:rsidP="007639BB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Naming the new non-tenure track rank</w:t>
      </w:r>
      <w:r w:rsidR="00F74773">
        <w:rPr>
          <w:rFonts w:ascii="Times New Roman" w:hAnsi="Times New Roman" w:cs="Times New Roman"/>
          <w:sz w:val="24"/>
          <w:szCs w:val="24"/>
        </w:rPr>
        <w:t>--</w:t>
      </w:r>
      <w:r>
        <w:rPr>
          <w:rFonts w:ascii="Times New Roman" w:hAnsi="Times New Roman" w:cs="Times New Roman"/>
          <w:sz w:val="24"/>
          <w:szCs w:val="24"/>
        </w:rPr>
        <w:t xml:space="preserve"> Distinguished Senior Lecturer</w:t>
      </w:r>
    </w:p>
    <w:p w:rsidR="00D1066B" w:rsidRDefault="00D1066B" w:rsidP="00D1066B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Allow this position to have a standing contract</w:t>
      </w:r>
    </w:p>
    <w:p w:rsidR="00D1066B" w:rsidRDefault="00D1066B" w:rsidP="00D1066B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Chancellor indicated that the university stopped doing this years ago and in order to change it, the University Senate would need to pursue it.</w:t>
      </w:r>
    </w:p>
    <w:p w:rsidR="00D1066B" w:rsidRDefault="00D1066B" w:rsidP="00D1066B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committee followed up with the proposal of the position having a </w:t>
      </w:r>
      <w:r>
        <w:rPr>
          <w:rFonts w:ascii="Times New Roman" w:hAnsi="Times New Roman" w:cs="Times New Roman"/>
          <w:b/>
          <w:i/>
          <w:sz w:val="24"/>
          <w:szCs w:val="24"/>
        </w:rPr>
        <w:t>ten year</w:t>
      </w:r>
      <w:r>
        <w:rPr>
          <w:rFonts w:ascii="Times New Roman" w:hAnsi="Times New Roman" w:cs="Times New Roman"/>
          <w:sz w:val="24"/>
          <w:szCs w:val="24"/>
        </w:rPr>
        <w:t xml:space="preserve"> contract.</w:t>
      </w:r>
    </w:p>
    <w:p w:rsidR="007F344E" w:rsidRDefault="007F344E" w:rsidP="00D1066B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Retain a three credit course release per academic year as awarded in Senior Lecturer promotion.</w:t>
      </w:r>
    </w:p>
    <w:p w:rsidR="00D1066B" w:rsidRDefault="00D1066B" w:rsidP="00D1066B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Allow those who achieve this highest rank to have the opportunity to apply for a sabbatical.</w:t>
      </w:r>
    </w:p>
    <w:p w:rsidR="00D1066B" w:rsidRDefault="00D1066B" w:rsidP="00D1066B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Chancellor indicated that this would also be something that </w:t>
      </w:r>
      <w:r w:rsidR="00067995">
        <w:rPr>
          <w:rFonts w:ascii="Times New Roman" w:hAnsi="Times New Roman" w:cs="Times New Roman"/>
          <w:sz w:val="24"/>
          <w:szCs w:val="24"/>
        </w:rPr>
        <w:t>the University Senate would need to pursue.</w:t>
      </w:r>
    </w:p>
    <w:p w:rsidR="00067995" w:rsidRDefault="00067995" w:rsidP="00D1066B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committee followed up on this idea with the proposal to support non-tenure track faculty in pursuing grant opportunities that would permit them to take a semester</w:t>
      </w:r>
      <w:r w:rsidR="00323612">
        <w:rPr>
          <w:rFonts w:ascii="Times New Roman" w:hAnsi="Times New Roman" w:cs="Times New Roman"/>
          <w:sz w:val="24"/>
          <w:szCs w:val="24"/>
        </w:rPr>
        <w:t>’s leave</w:t>
      </w:r>
      <w:r>
        <w:rPr>
          <w:rFonts w:ascii="Times New Roman" w:hAnsi="Times New Roman" w:cs="Times New Roman"/>
          <w:sz w:val="24"/>
          <w:szCs w:val="24"/>
        </w:rPr>
        <w:t xml:space="preserve"> to pursue a scholarly or service goal.</w:t>
      </w:r>
    </w:p>
    <w:p w:rsidR="00067995" w:rsidRDefault="00067995" w:rsidP="00067995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BCF10 – Promotion of Faculty Members to the Rank of Senior Lecturer</w:t>
      </w:r>
    </w:p>
    <w:p w:rsidR="00067995" w:rsidRDefault="00067995" w:rsidP="00067995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nomination procedure presently specified in the University Senate’s changes to HR23 and HR21 will entirely change this policy.</w:t>
      </w:r>
    </w:p>
    <w:p w:rsidR="00067995" w:rsidRDefault="00067995" w:rsidP="00067995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Nominations for promotions to Senior Lecturer or the new rank should allow the non-tenure track faculty’s application to move to the appropriate college level committee if it receives support from the school committee and/or the school director.</w:t>
      </w:r>
    </w:p>
    <w:p w:rsidR="00067995" w:rsidRDefault="00067995" w:rsidP="00067995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only way an application for promotion would not move on to the college committee is if it did not receive support from the school committee AND the school director.</w:t>
      </w:r>
    </w:p>
    <w:p w:rsidR="00F55A6D" w:rsidRDefault="00F55A6D" w:rsidP="00F55A6D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written appeals process included in this section to explain to non-tenure track faculty how to challenge a promotion decision.</w:t>
      </w:r>
    </w:p>
    <w:p w:rsidR="007F344E" w:rsidRDefault="007F344E" w:rsidP="007F344E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BCF19 – Appointment and Renewal of Lengths of Fixed-Term Multiyear Faculty</w:t>
      </w:r>
    </w:p>
    <w:p w:rsidR="007F344E" w:rsidRDefault="007F344E" w:rsidP="007F344E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Five year contracts for Senior Lecturers; ten year contracts for the second promotion</w:t>
      </w:r>
    </w:p>
    <w:p w:rsidR="007F344E" w:rsidRDefault="007F344E" w:rsidP="007F344E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rationale for five and ten year terms is to allow for better streamlining of the renewal process to coincide with Five Year Extended Review</w:t>
      </w:r>
    </w:p>
    <w:p w:rsidR="007F344E" w:rsidRDefault="007F344E" w:rsidP="007F344E">
      <w:pPr>
        <w:pStyle w:val="ListParagraph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language of reduced contract lengths based upon documented poor performance could be added (as discussed above).</w:t>
      </w:r>
    </w:p>
    <w:p w:rsidR="007F344E" w:rsidRDefault="007F344E" w:rsidP="007F344E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BCF21 – Penn State Behrend Faculty Workload Guidelines</w:t>
      </w:r>
    </w:p>
    <w:p w:rsidR="007F344E" w:rsidRDefault="00323612" w:rsidP="007F344E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should be flexibility of percentages to support non-tenure track faculty in pursuing their teaching, scholarly, and service goals.</w:t>
      </w:r>
    </w:p>
    <w:p w:rsidR="00323612" w:rsidRDefault="00323612" w:rsidP="007F344E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 attention should be paid to keep service within reasonable boundaries. Also, non-tenure track faculty who take on a service position that requires a significant time investment to succeed in the position should receive the appropriate amount of release time to do so.</w:t>
      </w:r>
    </w:p>
    <w:p w:rsidR="00323612" w:rsidRDefault="00323612" w:rsidP="007F344E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 non-tenure track ranks—fixed term, Senior Lecturer, and </w:t>
      </w:r>
      <w:r w:rsidR="00972A3F">
        <w:rPr>
          <w:rFonts w:ascii="Times New Roman" w:hAnsi="Times New Roman" w:cs="Times New Roman"/>
          <w:sz w:val="24"/>
          <w:szCs w:val="24"/>
        </w:rPr>
        <w:t>new promotion level—under Standing Teaching Loads section.</w:t>
      </w:r>
    </w:p>
    <w:p w:rsidR="00972A3F" w:rsidRDefault="00972A3F" w:rsidP="007F344E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 a section for Non-Tenure Track, Full-Time Faculty Workload to Guidelines.</w:t>
      </w:r>
    </w:p>
    <w:p w:rsidR="00972A3F" w:rsidRPr="007F344E" w:rsidRDefault="00972A3F" w:rsidP="00972A3F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present, there is only a section for Tenured Faculty Workload.</w:t>
      </w:r>
    </w:p>
    <w:p w:rsidR="00835CE5" w:rsidRPr="00835CE5" w:rsidRDefault="00D44724" w:rsidP="00835CE5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3D4E04">
        <w:rPr>
          <w:rFonts w:ascii="Times New Roman" w:hAnsi="Times New Roman" w:cs="Times New Roman"/>
          <w:sz w:val="24"/>
          <w:szCs w:val="24"/>
        </w:rPr>
        <w:t>djourn</w:t>
      </w:r>
      <w:r>
        <w:rPr>
          <w:rFonts w:ascii="Times New Roman" w:hAnsi="Times New Roman" w:cs="Times New Roman"/>
          <w:sz w:val="24"/>
          <w:szCs w:val="24"/>
        </w:rPr>
        <w:t>ed</w:t>
      </w:r>
      <w:r w:rsidR="00835CE5">
        <w:rPr>
          <w:rFonts w:ascii="Times New Roman" w:hAnsi="Times New Roman" w:cs="Times New Roman"/>
          <w:sz w:val="24"/>
          <w:szCs w:val="24"/>
        </w:rPr>
        <w:t xml:space="preserve"> at</w:t>
      </w:r>
      <w:r w:rsidR="007C23F7"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</w:rPr>
        <w:t>:0</w:t>
      </w:r>
      <w:r w:rsidR="007C23F7">
        <w:rPr>
          <w:rFonts w:ascii="Times New Roman" w:hAnsi="Times New Roman" w:cs="Times New Roman"/>
          <w:sz w:val="24"/>
          <w:szCs w:val="24"/>
        </w:rPr>
        <w:t>0 a</w:t>
      </w:r>
      <w:r w:rsidR="00835CE5">
        <w:rPr>
          <w:rFonts w:ascii="Times New Roman" w:hAnsi="Times New Roman" w:cs="Times New Roman"/>
          <w:sz w:val="24"/>
          <w:szCs w:val="24"/>
        </w:rPr>
        <w:t>.m.</w:t>
      </w:r>
      <w:r w:rsidR="009B390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292"/>
        <w:gridCol w:w="3288"/>
        <w:gridCol w:w="3274"/>
      </w:tblGrid>
      <w:tr w:rsidR="00AA6170" w:rsidTr="009F6554">
        <w:tc>
          <w:tcPr>
            <w:tcW w:w="3292" w:type="dxa"/>
          </w:tcPr>
          <w:p w:rsidR="00C265AB" w:rsidRDefault="00C265AB" w:rsidP="00A745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Action Item Assigned</w:t>
            </w:r>
          </w:p>
        </w:tc>
        <w:tc>
          <w:tcPr>
            <w:tcW w:w="3288" w:type="dxa"/>
          </w:tcPr>
          <w:p w:rsidR="00C265AB" w:rsidRDefault="00C265AB" w:rsidP="00A745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Person(s) Responsible</w:t>
            </w:r>
          </w:p>
        </w:tc>
        <w:tc>
          <w:tcPr>
            <w:tcW w:w="3274" w:type="dxa"/>
          </w:tcPr>
          <w:p w:rsidR="00C265AB" w:rsidRDefault="00C265AB" w:rsidP="00A745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Due Date</w:t>
            </w:r>
          </w:p>
          <w:p w:rsidR="00C265AB" w:rsidRDefault="00C265AB" w:rsidP="00A745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170" w:rsidTr="009F6554">
        <w:tc>
          <w:tcPr>
            <w:tcW w:w="3292" w:type="dxa"/>
          </w:tcPr>
          <w:p w:rsidR="00C265AB" w:rsidRDefault="007C23F7" w:rsidP="00A745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Write minutes &amp; send meeting minutes to committee for approval</w:t>
            </w:r>
          </w:p>
        </w:tc>
        <w:tc>
          <w:tcPr>
            <w:tcW w:w="3288" w:type="dxa"/>
          </w:tcPr>
          <w:p w:rsidR="00C265AB" w:rsidRDefault="00C265AB" w:rsidP="00A745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Sharon</w:t>
            </w:r>
          </w:p>
        </w:tc>
        <w:tc>
          <w:tcPr>
            <w:tcW w:w="3274" w:type="dxa"/>
          </w:tcPr>
          <w:p w:rsidR="00C265AB" w:rsidRDefault="007C23F7" w:rsidP="00D447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ASAP</w:t>
            </w:r>
          </w:p>
        </w:tc>
      </w:tr>
      <w:tr w:rsidR="00AA6170" w:rsidTr="009F6554">
        <w:tc>
          <w:tcPr>
            <w:tcW w:w="3292" w:type="dxa"/>
          </w:tcPr>
          <w:p w:rsidR="00C265AB" w:rsidRDefault="007C23F7" w:rsidP="00A745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Write end of year report, submit and send copy to committee</w:t>
            </w:r>
          </w:p>
        </w:tc>
        <w:tc>
          <w:tcPr>
            <w:tcW w:w="3288" w:type="dxa"/>
          </w:tcPr>
          <w:p w:rsidR="00C265AB" w:rsidRDefault="0038182B" w:rsidP="00A745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Sharon</w:t>
            </w:r>
          </w:p>
        </w:tc>
        <w:tc>
          <w:tcPr>
            <w:tcW w:w="3274" w:type="dxa"/>
          </w:tcPr>
          <w:p w:rsidR="00C265AB" w:rsidRDefault="007C23F7" w:rsidP="00A745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Monday, May 16</w:t>
            </w:r>
            <w:r w:rsidR="00AA6170">
              <w:rPr>
                <w:rFonts w:ascii="Times New Roman" w:hAnsi="Times New Roman" w:cs="Times New Roman"/>
                <w:sz w:val="24"/>
                <w:szCs w:val="24"/>
              </w:rPr>
              <w:t>, 2016</w:t>
            </w:r>
          </w:p>
        </w:tc>
      </w:tr>
      <w:tr w:rsidR="00AA6170" w:rsidTr="009F6554">
        <w:tc>
          <w:tcPr>
            <w:tcW w:w="3292" w:type="dxa"/>
          </w:tcPr>
          <w:p w:rsidR="00C265AB" w:rsidRDefault="00C265AB" w:rsidP="00A745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C265AB" w:rsidRDefault="00C265AB" w:rsidP="00A745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</w:tcPr>
          <w:p w:rsidR="00C265AB" w:rsidRDefault="00C265AB" w:rsidP="00A745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170" w:rsidTr="009F6554">
        <w:tc>
          <w:tcPr>
            <w:tcW w:w="3292" w:type="dxa"/>
          </w:tcPr>
          <w:p w:rsidR="00C265AB" w:rsidRDefault="00C265AB" w:rsidP="00A745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C265AB" w:rsidRDefault="00C265AB" w:rsidP="00A745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</w:tcPr>
          <w:p w:rsidR="00C265AB" w:rsidRDefault="00C265AB" w:rsidP="00A745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170" w:rsidTr="009F6554">
        <w:tc>
          <w:tcPr>
            <w:tcW w:w="3292" w:type="dxa"/>
          </w:tcPr>
          <w:p w:rsidR="00C265AB" w:rsidRDefault="00C265AB" w:rsidP="00A745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C265AB" w:rsidRDefault="00C265AB" w:rsidP="00A745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</w:tcPr>
          <w:p w:rsidR="00C265AB" w:rsidRDefault="00C265AB" w:rsidP="00A7459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3439" w:rsidRPr="009F6554" w:rsidRDefault="00C265AB" w:rsidP="003031BD">
      <w:pPr>
        <w:pStyle w:val="ListParagraph"/>
        <w:numPr>
          <w:ilvl w:val="0"/>
          <w:numId w:val="3"/>
        </w:num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F6554">
        <w:rPr>
          <w:rFonts w:ascii="Times New Roman" w:hAnsi="Times New Roman" w:cs="Times New Roman"/>
          <w:sz w:val="24"/>
          <w:szCs w:val="24"/>
        </w:rPr>
        <w:t>Respectfully Submitted by: Sharon Gallagher</w:t>
      </w:r>
    </w:p>
    <w:sectPr w:rsidR="003F3439" w:rsidRPr="009F6554" w:rsidSect="00F74773">
      <w:headerReference w:type="default" r:id="rId8"/>
      <w:pgSz w:w="12240" w:h="15840"/>
      <w:pgMar w:top="1008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773" w:rsidRDefault="00F74773" w:rsidP="00F74773">
      <w:pPr>
        <w:spacing w:after="0" w:line="240" w:lineRule="auto"/>
      </w:pPr>
      <w:r>
        <w:separator/>
      </w:r>
    </w:p>
  </w:endnote>
  <w:endnote w:type="continuationSeparator" w:id="0">
    <w:p w:rsidR="00F74773" w:rsidRDefault="00F74773" w:rsidP="00F74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773" w:rsidRDefault="00F74773" w:rsidP="00F74773">
      <w:pPr>
        <w:spacing w:after="0" w:line="240" w:lineRule="auto"/>
      </w:pPr>
      <w:r>
        <w:separator/>
      </w:r>
    </w:p>
  </w:footnote>
  <w:footnote w:type="continuationSeparator" w:id="0">
    <w:p w:rsidR="00F74773" w:rsidRDefault="00F74773" w:rsidP="00F74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9936858"/>
      <w:docPartObj>
        <w:docPartGallery w:val="Page Numbers (Top of Page)"/>
        <w:docPartUnique/>
      </w:docPartObj>
    </w:sdtPr>
    <w:sdtEndPr>
      <w:rPr>
        <w:noProof/>
      </w:rPr>
    </w:sdtEndPr>
    <w:sdtContent>
      <w:p w:rsidR="00F74773" w:rsidRDefault="00F74773" w:rsidP="00F74773">
        <w:pPr>
          <w:pStyle w:val="Header"/>
        </w:pPr>
        <w:r>
          <w:t>NTT Ad Hoc Committee Meeting Minutes</w:t>
        </w:r>
        <w:r>
          <w:tab/>
          <w:t xml:space="preserve">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226D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</w:t>
        </w:r>
        <w:r>
          <w:rPr>
            <w:noProof/>
          </w:rPr>
          <w:tab/>
          <w:t>April 26, 2016</w:t>
        </w:r>
      </w:p>
    </w:sdtContent>
  </w:sdt>
  <w:p w:rsidR="00F74773" w:rsidRDefault="00F747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7210"/>
    <w:multiLevelType w:val="hybridMultilevel"/>
    <w:tmpl w:val="16A05A24"/>
    <w:lvl w:ilvl="0" w:tplc="F0F6B3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C432B46"/>
    <w:multiLevelType w:val="hybridMultilevel"/>
    <w:tmpl w:val="CD165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B1EDA"/>
    <w:multiLevelType w:val="hybridMultilevel"/>
    <w:tmpl w:val="92C86DF0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118964C2"/>
    <w:multiLevelType w:val="hybridMultilevel"/>
    <w:tmpl w:val="443283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AAC7C93"/>
    <w:multiLevelType w:val="hybridMultilevel"/>
    <w:tmpl w:val="5B7AAA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2D33055"/>
    <w:multiLevelType w:val="hybridMultilevel"/>
    <w:tmpl w:val="9C862CAC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232A4D59"/>
    <w:multiLevelType w:val="hybridMultilevel"/>
    <w:tmpl w:val="2FDC79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444059A"/>
    <w:multiLevelType w:val="hybridMultilevel"/>
    <w:tmpl w:val="40764146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28173925"/>
    <w:multiLevelType w:val="hybridMultilevel"/>
    <w:tmpl w:val="FD32259A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2C723A5D"/>
    <w:multiLevelType w:val="hybridMultilevel"/>
    <w:tmpl w:val="43EAF790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>
    <w:nsid w:val="346364D4"/>
    <w:multiLevelType w:val="hybridMultilevel"/>
    <w:tmpl w:val="E9A4E1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4F9755B"/>
    <w:multiLevelType w:val="hybridMultilevel"/>
    <w:tmpl w:val="27DCA1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AEF1529"/>
    <w:multiLevelType w:val="hybridMultilevel"/>
    <w:tmpl w:val="EE306052"/>
    <w:lvl w:ilvl="0" w:tplc="8434529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FD766FB"/>
    <w:multiLevelType w:val="hybridMultilevel"/>
    <w:tmpl w:val="FE349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0C3FC4"/>
    <w:multiLevelType w:val="hybridMultilevel"/>
    <w:tmpl w:val="26889D46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>
    <w:nsid w:val="40885A17"/>
    <w:multiLevelType w:val="hybridMultilevel"/>
    <w:tmpl w:val="40A45A2E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49771490"/>
    <w:multiLevelType w:val="hybridMultilevel"/>
    <w:tmpl w:val="FA4CF4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D9815CA"/>
    <w:multiLevelType w:val="hybridMultilevel"/>
    <w:tmpl w:val="405213DC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528B5659"/>
    <w:multiLevelType w:val="hybridMultilevel"/>
    <w:tmpl w:val="A8AC42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50320B1"/>
    <w:multiLevelType w:val="hybridMultilevel"/>
    <w:tmpl w:val="E0E8D41E"/>
    <w:lvl w:ilvl="0" w:tplc="12BC1D26">
      <w:start w:val="1"/>
      <w:numFmt w:val="upp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B633232"/>
    <w:multiLevelType w:val="hybridMultilevel"/>
    <w:tmpl w:val="8A8A7120"/>
    <w:lvl w:ilvl="0" w:tplc="106686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DB4443"/>
    <w:multiLevelType w:val="hybridMultilevel"/>
    <w:tmpl w:val="138658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6F6410CF"/>
    <w:multiLevelType w:val="hybridMultilevel"/>
    <w:tmpl w:val="0442B1E2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20"/>
  </w:num>
  <w:num w:numId="4">
    <w:abstractNumId w:val="19"/>
  </w:num>
  <w:num w:numId="5">
    <w:abstractNumId w:val="12"/>
  </w:num>
  <w:num w:numId="6">
    <w:abstractNumId w:val="0"/>
  </w:num>
  <w:num w:numId="7">
    <w:abstractNumId w:val="18"/>
  </w:num>
  <w:num w:numId="8">
    <w:abstractNumId w:val="21"/>
  </w:num>
  <w:num w:numId="9">
    <w:abstractNumId w:val="16"/>
  </w:num>
  <w:num w:numId="10">
    <w:abstractNumId w:val="3"/>
  </w:num>
  <w:num w:numId="11">
    <w:abstractNumId w:val="4"/>
  </w:num>
  <w:num w:numId="12">
    <w:abstractNumId w:val="17"/>
  </w:num>
  <w:num w:numId="13">
    <w:abstractNumId w:val="6"/>
  </w:num>
  <w:num w:numId="14">
    <w:abstractNumId w:val="8"/>
  </w:num>
  <w:num w:numId="15">
    <w:abstractNumId w:val="10"/>
  </w:num>
  <w:num w:numId="16">
    <w:abstractNumId w:val="5"/>
  </w:num>
  <w:num w:numId="17">
    <w:abstractNumId w:val="7"/>
  </w:num>
  <w:num w:numId="18">
    <w:abstractNumId w:val="14"/>
  </w:num>
  <w:num w:numId="19">
    <w:abstractNumId w:val="11"/>
  </w:num>
  <w:num w:numId="20">
    <w:abstractNumId w:val="9"/>
  </w:num>
  <w:num w:numId="21">
    <w:abstractNumId w:val="22"/>
  </w:num>
  <w:num w:numId="22">
    <w:abstractNumId w:val="15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221"/>
    <w:rsid w:val="00067995"/>
    <w:rsid w:val="00094A5B"/>
    <w:rsid w:val="000B25BE"/>
    <w:rsid w:val="00161B7A"/>
    <w:rsid w:val="002708E5"/>
    <w:rsid w:val="002D226D"/>
    <w:rsid w:val="00323612"/>
    <w:rsid w:val="003301F8"/>
    <w:rsid w:val="0038182B"/>
    <w:rsid w:val="003D4E04"/>
    <w:rsid w:val="003F264D"/>
    <w:rsid w:val="003F3439"/>
    <w:rsid w:val="00404FC4"/>
    <w:rsid w:val="00487C76"/>
    <w:rsid w:val="00555FCC"/>
    <w:rsid w:val="007639BB"/>
    <w:rsid w:val="007C23F7"/>
    <w:rsid w:val="007F344E"/>
    <w:rsid w:val="0081344B"/>
    <w:rsid w:val="00835CE5"/>
    <w:rsid w:val="00972A3F"/>
    <w:rsid w:val="00983166"/>
    <w:rsid w:val="009B390C"/>
    <w:rsid w:val="009F6554"/>
    <w:rsid w:val="00AA6170"/>
    <w:rsid w:val="00B41619"/>
    <w:rsid w:val="00C265AB"/>
    <w:rsid w:val="00C76871"/>
    <w:rsid w:val="00D1066B"/>
    <w:rsid w:val="00D44724"/>
    <w:rsid w:val="00D44904"/>
    <w:rsid w:val="00E84BCF"/>
    <w:rsid w:val="00EF1221"/>
    <w:rsid w:val="00F55A6D"/>
    <w:rsid w:val="00F7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439"/>
    <w:pPr>
      <w:ind w:left="720"/>
      <w:contextualSpacing/>
    </w:pPr>
  </w:style>
  <w:style w:type="table" w:styleId="TableGrid">
    <w:name w:val="Table Grid"/>
    <w:basedOn w:val="TableNormal"/>
    <w:uiPriority w:val="59"/>
    <w:rsid w:val="00C26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47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773"/>
  </w:style>
  <w:style w:type="paragraph" w:styleId="Footer">
    <w:name w:val="footer"/>
    <w:basedOn w:val="Normal"/>
    <w:link w:val="FooterChar"/>
    <w:uiPriority w:val="99"/>
    <w:unhideWhenUsed/>
    <w:rsid w:val="00F747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7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439"/>
    <w:pPr>
      <w:ind w:left="720"/>
      <w:contextualSpacing/>
    </w:pPr>
  </w:style>
  <w:style w:type="table" w:styleId="TableGrid">
    <w:name w:val="Table Grid"/>
    <w:basedOn w:val="TableNormal"/>
    <w:uiPriority w:val="59"/>
    <w:rsid w:val="00C26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47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773"/>
  </w:style>
  <w:style w:type="paragraph" w:styleId="Footer">
    <w:name w:val="footer"/>
    <w:basedOn w:val="Normal"/>
    <w:link w:val="FooterChar"/>
    <w:uiPriority w:val="99"/>
    <w:unhideWhenUsed/>
    <w:rsid w:val="00F747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7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4079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Erie, The Behrend College</Company>
  <LinksUpToDate>false</LinksUpToDate>
  <CharactersWithSpaces>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Sharron</dc:creator>
  <cp:lastModifiedBy>Marjorie Sargent</cp:lastModifiedBy>
  <cp:revision>2</cp:revision>
  <dcterms:created xsi:type="dcterms:W3CDTF">2016-06-07T17:33:00Z</dcterms:created>
  <dcterms:modified xsi:type="dcterms:W3CDTF">2016-06-07T17:33:00Z</dcterms:modified>
</cp:coreProperties>
</file>