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A55F6" w14:textId="69CDA025" w:rsidR="00C968A1" w:rsidRPr="001B2674" w:rsidRDefault="00C968A1" w:rsidP="001B2674">
      <w:pPr>
        <w:pStyle w:val="Heading1"/>
      </w:pPr>
      <w:r w:rsidRPr="001B2674">
        <w:t>Faculty Council End of the Year Report</w:t>
      </w:r>
    </w:p>
    <w:p w14:paraId="5A40C084" w14:textId="77777777" w:rsidR="00C968A1" w:rsidRDefault="00C968A1" w:rsidP="00C968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126756D" w14:textId="67660697" w:rsidR="00C968A1" w:rsidRDefault="00C968A1" w:rsidP="00C968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Committee:</w:t>
      </w:r>
      <w:r>
        <w:rPr>
          <w:rStyle w:val="tabchar"/>
          <w:rFonts w:ascii="Calibri" w:hAnsi="Calibri" w:cs="Calibri"/>
        </w:rPr>
        <w:t xml:space="preserve"> </w:t>
      </w:r>
      <w:r w:rsidR="00014153">
        <w:rPr>
          <w:rStyle w:val="tabchar"/>
          <w:rFonts w:ascii="Calibri" w:hAnsi="Calibri" w:cs="Calibri"/>
        </w:rPr>
        <w:t>Undergraduate Studies Committee</w:t>
      </w:r>
    </w:p>
    <w:p w14:paraId="3B739889" w14:textId="397A2DA9" w:rsidR="00C968A1" w:rsidRDefault="00C968A1" w:rsidP="00C968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Chair of</w:t>
      </w:r>
      <w:r>
        <w:rPr>
          <w:rStyle w:val="apple-converted-space"/>
          <w:rFonts w:ascii="Calibri" w:hAnsi="Calibri" w:cs="Calibri"/>
          <w:b/>
          <w:bCs/>
        </w:rPr>
        <w:t> </w:t>
      </w:r>
      <w:r>
        <w:rPr>
          <w:rStyle w:val="normaltextrun"/>
          <w:rFonts w:ascii="Calibri" w:hAnsi="Calibri" w:cs="Calibri"/>
          <w:b/>
          <w:bCs/>
        </w:rPr>
        <w:t>Committee:</w:t>
      </w:r>
      <w:r>
        <w:rPr>
          <w:rStyle w:val="tabchar"/>
          <w:rFonts w:ascii="Calibri" w:hAnsi="Calibri" w:cs="Calibri"/>
        </w:rPr>
        <w:t xml:space="preserve"> </w:t>
      </w:r>
      <w:r w:rsidR="00014153">
        <w:rPr>
          <w:rStyle w:val="tabchar"/>
          <w:rFonts w:ascii="Calibri" w:hAnsi="Calibri" w:cs="Calibri"/>
        </w:rPr>
        <w:t>Sam Nutile, Jalaa Hoblos</w:t>
      </w:r>
    </w:p>
    <w:p w14:paraId="5CAF939D" w14:textId="19BBBD35" w:rsidR="00C968A1" w:rsidRDefault="00C968A1" w:rsidP="00C968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Committee</w:t>
      </w:r>
      <w:r>
        <w:rPr>
          <w:rStyle w:val="apple-converted-space"/>
          <w:rFonts w:ascii="Calibri" w:hAnsi="Calibri" w:cs="Calibri"/>
          <w:b/>
          <w:bCs/>
        </w:rPr>
        <w:t> </w:t>
      </w:r>
      <w:r>
        <w:rPr>
          <w:rStyle w:val="normaltextrun"/>
          <w:rFonts w:ascii="Calibri" w:hAnsi="Calibri" w:cs="Calibri"/>
          <w:b/>
          <w:bCs/>
        </w:rPr>
        <w:t>Members:</w:t>
      </w:r>
      <w:r>
        <w:rPr>
          <w:rStyle w:val="tabchar"/>
          <w:rFonts w:ascii="Calibri" w:hAnsi="Calibri" w:cs="Calibri"/>
        </w:rPr>
        <w:t xml:space="preserve"> </w:t>
      </w:r>
      <w:r w:rsidR="00550875">
        <w:rPr>
          <w:rStyle w:val="tabchar"/>
          <w:rFonts w:ascii="Calibri" w:hAnsi="Calibri" w:cs="Calibri"/>
        </w:rPr>
        <w:t xml:space="preserve">Paul Lynch, Jeffrey Coy, </w:t>
      </w:r>
      <w:r w:rsidR="00841F25">
        <w:rPr>
          <w:rStyle w:val="tabchar"/>
          <w:rFonts w:ascii="Calibri" w:hAnsi="Calibri" w:cs="Calibri"/>
        </w:rPr>
        <w:t>Travis Yates, Erin Dick, Grace Galinato, Daniel Schank, Ruth Pflueger</w:t>
      </w:r>
      <w:r w:rsidR="00550875">
        <w:rPr>
          <w:rStyle w:val="tabchar"/>
          <w:rFonts w:ascii="Calibri" w:hAnsi="Calibri" w:cs="Calibri"/>
        </w:rPr>
        <w:t xml:space="preserve"> </w:t>
      </w:r>
    </w:p>
    <w:p w14:paraId="0A4E6913" w14:textId="4F1E3C4B" w:rsidR="00C968A1" w:rsidRDefault="00C968A1" w:rsidP="00C968A1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Meeting</w:t>
      </w:r>
      <w:r>
        <w:rPr>
          <w:rStyle w:val="apple-converted-space"/>
          <w:rFonts w:ascii="Calibri" w:hAnsi="Calibri" w:cs="Calibri"/>
          <w:b/>
          <w:bCs/>
        </w:rPr>
        <w:t> </w:t>
      </w:r>
      <w:r>
        <w:rPr>
          <w:rStyle w:val="normaltextrun"/>
          <w:rFonts w:ascii="Calibri" w:hAnsi="Calibri" w:cs="Calibri"/>
          <w:b/>
          <w:bCs/>
        </w:rPr>
        <w:t>Dates:</w:t>
      </w:r>
      <w:r>
        <w:rPr>
          <w:rStyle w:val="apple-converted-space"/>
          <w:rFonts w:ascii="Calibri" w:hAnsi="Calibri" w:cs="Calibri"/>
          <w:b/>
          <w:bCs/>
        </w:rPr>
        <w:t> </w:t>
      </w:r>
      <w:r w:rsidR="00D04634">
        <w:rPr>
          <w:rStyle w:val="tabchar"/>
          <w:rFonts w:ascii="Calibri" w:hAnsi="Calibri" w:cs="Calibri"/>
        </w:rPr>
        <w:t>10/1/2020</w:t>
      </w:r>
      <w:r w:rsidR="00134871">
        <w:rPr>
          <w:rStyle w:val="tabchar"/>
          <w:rFonts w:ascii="Calibri" w:hAnsi="Calibri" w:cs="Calibri"/>
        </w:rPr>
        <w:t xml:space="preserve">, </w:t>
      </w:r>
      <w:r w:rsidR="006C589D">
        <w:rPr>
          <w:rStyle w:val="tabchar"/>
          <w:rFonts w:ascii="Calibri" w:hAnsi="Calibri" w:cs="Calibri"/>
        </w:rPr>
        <w:t>12/2/2020</w:t>
      </w:r>
      <w:r w:rsidR="00634A19">
        <w:rPr>
          <w:rStyle w:val="tabchar"/>
          <w:rFonts w:ascii="Calibri" w:hAnsi="Calibri" w:cs="Calibri"/>
        </w:rPr>
        <w:t>, 4/16/2021</w:t>
      </w:r>
    </w:p>
    <w:p w14:paraId="55FBD5D2" w14:textId="77777777" w:rsidR="003E642F" w:rsidRDefault="003E642F" w:rsidP="00C968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117627B" w14:textId="416BD902" w:rsidR="00C968A1" w:rsidRPr="001B2674" w:rsidRDefault="00C968A1" w:rsidP="001B2674">
      <w:pPr>
        <w:pStyle w:val="Heading2"/>
      </w:pPr>
      <w:r w:rsidRPr="001B2674">
        <w:t>Charges: (Include the status/progress of each charge)</w:t>
      </w:r>
    </w:p>
    <w:p w14:paraId="524E5B77" w14:textId="4F491357" w:rsidR="003A23F7" w:rsidRDefault="003A23F7" w:rsidP="003A23F7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1. </w:t>
      </w:r>
      <w:r w:rsidRPr="003A23F7">
        <w:rPr>
          <w:rFonts w:ascii="Segoe UI" w:hAnsi="Segoe UI" w:cs="Segoe UI"/>
          <w:sz w:val="21"/>
          <w:szCs w:val="21"/>
        </w:rPr>
        <w:t>Review and recommend teaching and advising award recipients. (Standing Charge)</w:t>
      </w:r>
    </w:p>
    <w:p w14:paraId="4177D5E9" w14:textId="13631D52" w:rsidR="003A23F7" w:rsidRDefault="003A23F7" w:rsidP="003A23F7">
      <w:pPr>
        <w:pStyle w:val="ListParagraph"/>
        <w:numPr>
          <w:ilvl w:val="0"/>
          <w:numId w:val="3"/>
        </w:numPr>
        <w:rPr>
          <w:rFonts w:ascii="Segoe UI" w:hAnsi="Segoe UI" w:cs="Segoe UI"/>
          <w:sz w:val="21"/>
          <w:szCs w:val="21"/>
        </w:rPr>
      </w:pPr>
      <w:r w:rsidRPr="003A23F7">
        <w:rPr>
          <w:rFonts w:ascii="Segoe UI" w:hAnsi="Segoe UI" w:cs="Segoe UI"/>
          <w:sz w:val="21"/>
          <w:szCs w:val="21"/>
        </w:rPr>
        <w:t>Complete</w:t>
      </w:r>
    </w:p>
    <w:p w14:paraId="5C687FAB" w14:textId="579177CE" w:rsidR="003A23F7" w:rsidRDefault="00ED22E4" w:rsidP="003A23F7">
      <w:pPr>
        <w:pStyle w:val="ListParagraph"/>
        <w:numPr>
          <w:ilvl w:val="0"/>
          <w:numId w:val="3"/>
        </w:num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Mike Naber nominated for Guy W. Wilson Excellence in Academic Advising Award</w:t>
      </w:r>
    </w:p>
    <w:p w14:paraId="02AE115A" w14:textId="770CF177" w:rsidR="00ED22E4" w:rsidRDefault="00ED22E4" w:rsidP="003A23F7">
      <w:pPr>
        <w:pStyle w:val="ListParagraph"/>
        <w:numPr>
          <w:ilvl w:val="0"/>
          <w:numId w:val="3"/>
        </w:num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Massimo Verzella no</w:t>
      </w:r>
      <w:r w:rsidR="00900C94">
        <w:rPr>
          <w:rFonts w:ascii="Segoe UI" w:hAnsi="Segoe UI" w:cs="Segoe UI"/>
          <w:sz w:val="21"/>
          <w:szCs w:val="21"/>
        </w:rPr>
        <w:t>minated for Council of Fellows Excellence in Teaching Award</w:t>
      </w:r>
    </w:p>
    <w:p w14:paraId="3D5F321A" w14:textId="77777777" w:rsidR="001E6F1C" w:rsidRDefault="001E6F1C" w:rsidP="001E6F1C">
      <w:pPr>
        <w:rPr>
          <w:rFonts w:ascii="Segoe UI" w:hAnsi="Segoe UI" w:cs="Segoe UI"/>
          <w:sz w:val="21"/>
          <w:szCs w:val="21"/>
        </w:rPr>
      </w:pPr>
    </w:p>
    <w:p w14:paraId="285A2F48" w14:textId="085096D0" w:rsidR="001E6F1C" w:rsidRDefault="00900C94" w:rsidP="001E6F1C">
      <w:pPr>
        <w:rPr>
          <w:rFonts w:ascii="Segoe UI" w:hAnsi="Segoe UI" w:cs="Segoe UI"/>
          <w:sz w:val="21"/>
          <w:szCs w:val="21"/>
        </w:rPr>
      </w:pPr>
      <w:r w:rsidRPr="001E6F1C">
        <w:rPr>
          <w:rFonts w:ascii="Segoe UI" w:hAnsi="Segoe UI" w:cs="Segoe UI"/>
          <w:sz w:val="21"/>
          <w:szCs w:val="21"/>
        </w:rPr>
        <w:t xml:space="preserve">2. </w:t>
      </w:r>
      <w:r w:rsidR="001E6F1C" w:rsidRPr="001E6F1C">
        <w:rPr>
          <w:rFonts w:ascii="Segoe UI" w:hAnsi="Segoe UI" w:cs="Segoe UI"/>
          <w:sz w:val="21"/>
          <w:szCs w:val="21"/>
        </w:rPr>
        <w:t>Continue to advise faculty and staff on the implementation of the new general education curriculum</w:t>
      </w:r>
      <w:r w:rsidR="00D40762">
        <w:rPr>
          <w:rFonts w:ascii="Segoe UI" w:hAnsi="Segoe UI" w:cs="Segoe UI"/>
          <w:sz w:val="21"/>
          <w:szCs w:val="21"/>
        </w:rPr>
        <w:t>.</w:t>
      </w:r>
    </w:p>
    <w:p w14:paraId="203C5B3A" w14:textId="052F3DB9" w:rsidR="001E6F1C" w:rsidRDefault="001E6F1C" w:rsidP="001E6F1C">
      <w:pPr>
        <w:pStyle w:val="ListParagraph"/>
        <w:numPr>
          <w:ilvl w:val="0"/>
          <w:numId w:val="3"/>
        </w:num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In progress</w:t>
      </w:r>
    </w:p>
    <w:p w14:paraId="468480F5" w14:textId="34CA3F27" w:rsidR="001E6F1C" w:rsidRDefault="001E6F1C" w:rsidP="001E6F1C">
      <w:pPr>
        <w:pStyle w:val="ListParagraph"/>
        <w:numPr>
          <w:ilvl w:val="0"/>
          <w:numId w:val="3"/>
        </w:num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Members of the Undergraduate Studies Committee (Sam Nutile, Paul Lynch, Jeff Coy) met with members of ACPC (</w:t>
      </w:r>
      <w:r w:rsidR="00A61309">
        <w:rPr>
          <w:rFonts w:ascii="Segoe UI" w:hAnsi="Segoe UI" w:cs="Segoe UI"/>
          <w:sz w:val="21"/>
          <w:szCs w:val="21"/>
        </w:rPr>
        <w:t xml:space="preserve">Terri Mando, </w:t>
      </w:r>
      <w:r>
        <w:rPr>
          <w:rFonts w:ascii="Segoe UI" w:hAnsi="Segoe UI" w:cs="Segoe UI"/>
          <w:sz w:val="21"/>
          <w:szCs w:val="21"/>
        </w:rPr>
        <w:t xml:space="preserve">Emily </w:t>
      </w:r>
      <w:r w:rsidR="00A61309">
        <w:rPr>
          <w:rFonts w:ascii="Segoe UI" w:hAnsi="Segoe UI" w:cs="Segoe UI"/>
          <w:sz w:val="21"/>
          <w:szCs w:val="21"/>
        </w:rPr>
        <w:t>Artello) on October 23 to discuss how to advise faculty and staff on the implementation of the new general education curriculum.</w:t>
      </w:r>
    </w:p>
    <w:p w14:paraId="4DE582E0" w14:textId="49855B41" w:rsidR="00A61309" w:rsidRDefault="009424ED" w:rsidP="001E6F1C">
      <w:pPr>
        <w:pStyle w:val="ListParagraph"/>
        <w:numPr>
          <w:ilvl w:val="0"/>
          <w:numId w:val="3"/>
        </w:num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We discussed the potential for appointing a point person within each department that would be a source of information for the Gen Ed requirements</w:t>
      </w:r>
    </w:p>
    <w:p w14:paraId="2A489D17" w14:textId="403C925F" w:rsidR="009424ED" w:rsidRDefault="009424ED" w:rsidP="009424ED">
      <w:pPr>
        <w:pStyle w:val="ListParagraph"/>
        <w:numPr>
          <w:ilvl w:val="1"/>
          <w:numId w:val="3"/>
        </w:num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This person would be an expert in the Gen Ed requirements </w:t>
      </w:r>
      <w:r w:rsidR="0059419A">
        <w:rPr>
          <w:rFonts w:ascii="Segoe UI" w:hAnsi="Segoe UI" w:cs="Segoe UI"/>
          <w:sz w:val="21"/>
          <w:szCs w:val="21"/>
        </w:rPr>
        <w:t xml:space="preserve">required for the majors supported within the department and be </w:t>
      </w:r>
      <w:r>
        <w:rPr>
          <w:rFonts w:ascii="Segoe UI" w:hAnsi="Segoe UI" w:cs="Segoe UI"/>
          <w:sz w:val="21"/>
          <w:szCs w:val="21"/>
        </w:rPr>
        <w:t xml:space="preserve">available to answer questions from other faculty or staff within the department that may </w:t>
      </w:r>
      <w:r w:rsidR="0059419A">
        <w:rPr>
          <w:rFonts w:ascii="Segoe UI" w:hAnsi="Segoe UI" w:cs="Segoe UI"/>
          <w:sz w:val="21"/>
          <w:szCs w:val="21"/>
        </w:rPr>
        <w:t>arise during student scheduling</w:t>
      </w:r>
    </w:p>
    <w:p w14:paraId="6EC82A8A" w14:textId="70C2A429" w:rsidR="0059419A" w:rsidRDefault="0059419A" w:rsidP="009424ED">
      <w:pPr>
        <w:pStyle w:val="ListParagraph"/>
        <w:numPr>
          <w:ilvl w:val="1"/>
          <w:numId w:val="3"/>
        </w:num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This idea was based on a similar position that has been created </w:t>
      </w:r>
      <w:r w:rsidR="000D7FD7">
        <w:rPr>
          <w:rFonts w:ascii="Segoe UI" w:hAnsi="Segoe UI" w:cs="Segoe UI"/>
          <w:sz w:val="21"/>
          <w:szCs w:val="21"/>
        </w:rPr>
        <w:t>within Industrial Engineering that has been successful</w:t>
      </w:r>
    </w:p>
    <w:p w14:paraId="7620A457" w14:textId="68657C66" w:rsidR="00121F10" w:rsidRDefault="00121F10" w:rsidP="00121F10">
      <w:pPr>
        <w:pStyle w:val="ListParagraph"/>
        <w:numPr>
          <w:ilvl w:val="0"/>
          <w:numId w:val="3"/>
        </w:num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Additionally, the General Education Checklist form </w:t>
      </w:r>
      <w:r w:rsidR="0012020B">
        <w:rPr>
          <w:rFonts w:ascii="Segoe UI" w:hAnsi="Segoe UI" w:cs="Segoe UI"/>
          <w:sz w:val="21"/>
          <w:szCs w:val="21"/>
        </w:rPr>
        <w:t xml:space="preserve">(originally created by </w:t>
      </w:r>
      <w:r w:rsidR="00837D17">
        <w:rPr>
          <w:rFonts w:ascii="Segoe UI" w:hAnsi="Segoe UI" w:cs="Segoe UI"/>
          <w:sz w:val="21"/>
          <w:szCs w:val="21"/>
        </w:rPr>
        <w:t xml:space="preserve">Glenn Kumhera) </w:t>
      </w:r>
      <w:r>
        <w:rPr>
          <w:rFonts w:ascii="Segoe UI" w:hAnsi="Segoe UI" w:cs="Segoe UI"/>
          <w:sz w:val="21"/>
          <w:szCs w:val="21"/>
        </w:rPr>
        <w:t xml:space="preserve">could be modified for each department to help students and advisers </w:t>
      </w:r>
      <w:r w:rsidR="00E6301C">
        <w:rPr>
          <w:rFonts w:ascii="Segoe UI" w:hAnsi="Segoe UI" w:cs="Segoe UI"/>
          <w:sz w:val="21"/>
          <w:szCs w:val="21"/>
        </w:rPr>
        <w:t>keep track of the general education requirements for each student.</w:t>
      </w:r>
    </w:p>
    <w:p w14:paraId="6FE6884E" w14:textId="1399F572" w:rsidR="00E6301C" w:rsidRDefault="00A245E6" w:rsidP="00A245E6">
      <w:pPr>
        <w:pStyle w:val="ListParagraph"/>
        <w:numPr>
          <w:ilvl w:val="1"/>
          <w:numId w:val="3"/>
        </w:num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There was an eff</w:t>
      </w:r>
      <w:r w:rsidR="00120BD8">
        <w:rPr>
          <w:rFonts w:ascii="Segoe UI" w:hAnsi="Segoe UI" w:cs="Segoe UI"/>
          <w:sz w:val="21"/>
          <w:szCs w:val="21"/>
        </w:rPr>
        <w:t>ort made to track down a Word version of the Gen Ed checklist, but this will need to be followed up on.</w:t>
      </w:r>
    </w:p>
    <w:p w14:paraId="1469D5A8" w14:textId="6EB0E3E6" w:rsidR="00120BD8" w:rsidRDefault="00B07A0F" w:rsidP="00120BD8">
      <w:pPr>
        <w:pStyle w:val="ListParagraph"/>
        <w:numPr>
          <w:ilvl w:val="0"/>
          <w:numId w:val="3"/>
        </w:num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There was also discussion of </w:t>
      </w:r>
      <w:r w:rsidR="00136770">
        <w:rPr>
          <w:rFonts w:ascii="Segoe UI" w:hAnsi="Segoe UI" w:cs="Segoe UI"/>
          <w:sz w:val="21"/>
          <w:szCs w:val="21"/>
        </w:rPr>
        <w:t>appointing a member from the Undergraduate Studies Committee to the Academic Advising Committee to improve communication regarding this issue</w:t>
      </w:r>
      <w:r w:rsidR="00D40762">
        <w:rPr>
          <w:rFonts w:ascii="Segoe UI" w:hAnsi="Segoe UI" w:cs="Segoe UI"/>
          <w:sz w:val="21"/>
          <w:szCs w:val="21"/>
        </w:rPr>
        <w:t xml:space="preserve">. We will need to follow up with the Academic Advising Committee in the Fall </w:t>
      </w:r>
      <w:r w:rsidR="00282000">
        <w:rPr>
          <w:rFonts w:ascii="Segoe UI" w:hAnsi="Segoe UI" w:cs="Segoe UI"/>
          <w:sz w:val="21"/>
          <w:szCs w:val="21"/>
        </w:rPr>
        <w:t xml:space="preserve">2021 </w:t>
      </w:r>
      <w:r w:rsidR="00D40762">
        <w:rPr>
          <w:rFonts w:ascii="Segoe UI" w:hAnsi="Segoe UI" w:cs="Segoe UI"/>
          <w:sz w:val="21"/>
          <w:szCs w:val="21"/>
        </w:rPr>
        <w:t>about this charge.</w:t>
      </w:r>
    </w:p>
    <w:p w14:paraId="52D8AE41" w14:textId="2DDB5883" w:rsidR="00136770" w:rsidRDefault="00282000" w:rsidP="00120BD8">
      <w:pPr>
        <w:pStyle w:val="ListParagraph"/>
        <w:numPr>
          <w:ilvl w:val="0"/>
          <w:numId w:val="3"/>
        </w:num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W</w:t>
      </w:r>
      <w:r w:rsidR="00136770">
        <w:rPr>
          <w:rFonts w:ascii="Segoe UI" w:hAnsi="Segoe UI" w:cs="Segoe UI"/>
          <w:sz w:val="21"/>
          <w:szCs w:val="21"/>
        </w:rPr>
        <w:t xml:space="preserve">e will need to follow up with ACPC and work with each School and Department about </w:t>
      </w:r>
      <w:r w:rsidR="00812D8E">
        <w:rPr>
          <w:rFonts w:ascii="Segoe UI" w:hAnsi="Segoe UI" w:cs="Segoe UI"/>
          <w:sz w:val="21"/>
          <w:szCs w:val="21"/>
        </w:rPr>
        <w:t>creating the Gen Ed Checklist forms for each major and distributing them to each faculty member for use.</w:t>
      </w:r>
    </w:p>
    <w:p w14:paraId="223C0976" w14:textId="77777777" w:rsidR="00812D8E" w:rsidRPr="00812D8E" w:rsidRDefault="00812D8E" w:rsidP="00812D8E">
      <w:pPr>
        <w:rPr>
          <w:rFonts w:ascii="Segoe UI" w:hAnsi="Segoe UI" w:cs="Segoe UI"/>
          <w:sz w:val="21"/>
          <w:szCs w:val="21"/>
        </w:rPr>
      </w:pPr>
    </w:p>
    <w:p w14:paraId="16B6607D" w14:textId="078DD939" w:rsidR="00D40762" w:rsidRDefault="00812D8E" w:rsidP="00D40762">
      <w:pPr>
        <w:rPr>
          <w:rFonts w:ascii="Segoe UI" w:hAnsi="Segoe UI" w:cs="Segoe UI"/>
          <w:sz w:val="21"/>
          <w:szCs w:val="21"/>
        </w:rPr>
      </w:pPr>
      <w:r w:rsidRPr="00D40762">
        <w:rPr>
          <w:rFonts w:ascii="Segoe UI" w:hAnsi="Segoe UI" w:cs="Segoe UI"/>
          <w:sz w:val="21"/>
          <w:szCs w:val="21"/>
        </w:rPr>
        <w:t xml:space="preserve">3. </w:t>
      </w:r>
      <w:r w:rsidR="00D40762" w:rsidRPr="00D40762">
        <w:rPr>
          <w:rFonts w:ascii="Segoe UI" w:hAnsi="Segoe UI" w:cs="Segoe UI"/>
          <w:sz w:val="21"/>
          <w:szCs w:val="21"/>
        </w:rPr>
        <w:t>Continue coordinating with ACPC regarding issue of advising.  Possibly appoint a representative from Undergraduate Studies to the Behrend Academic Advising Committee.</w:t>
      </w:r>
    </w:p>
    <w:p w14:paraId="4AAECD1C" w14:textId="77777777" w:rsidR="00D40762" w:rsidRDefault="00D40762" w:rsidP="00D40762">
      <w:pPr>
        <w:pStyle w:val="ListParagraph"/>
        <w:numPr>
          <w:ilvl w:val="0"/>
          <w:numId w:val="3"/>
        </w:num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In progress</w:t>
      </w:r>
    </w:p>
    <w:p w14:paraId="3ECF978C" w14:textId="2EFF7C52" w:rsidR="00D40762" w:rsidRDefault="00D40762" w:rsidP="00D40762">
      <w:pPr>
        <w:pStyle w:val="ListParagraph"/>
        <w:numPr>
          <w:ilvl w:val="0"/>
          <w:numId w:val="3"/>
        </w:numPr>
        <w:rPr>
          <w:rFonts w:ascii="Segoe UI" w:hAnsi="Segoe UI" w:cs="Segoe UI"/>
          <w:sz w:val="21"/>
          <w:szCs w:val="21"/>
        </w:rPr>
      </w:pPr>
      <w:r w:rsidRPr="00D40762">
        <w:rPr>
          <w:rFonts w:ascii="Segoe UI" w:hAnsi="Segoe UI" w:cs="Segoe UI"/>
          <w:sz w:val="21"/>
          <w:szCs w:val="21"/>
        </w:rPr>
        <w:lastRenderedPageBreak/>
        <w:t xml:space="preserve">This charge was </w:t>
      </w:r>
      <w:proofErr w:type="gramStart"/>
      <w:r w:rsidRPr="00D40762">
        <w:rPr>
          <w:rFonts w:ascii="Segoe UI" w:hAnsi="Segoe UI" w:cs="Segoe UI"/>
          <w:sz w:val="21"/>
          <w:szCs w:val="21"/>
        </w:rPr>
        <w:t>similar to</w:t>
      </w:r>
      <w:proofErr w:type="gramEnd"/>
      <w:r w:rsidRPr="00D40762">
        <w:rPr>
          <w:rFonts w:ascii="Segoe UI" w:hAnsi="Segoe UI" w:cs="Segoe UI"/>
          <w:sz w:val="21"/>
          <w:szCs w:val="21"/>
        </w:rPr>
        <w:t xml:space="preserve"> the charge above and progress will need to continue in the future with better communication with ACPC and the Academic Advising Committee.</w:t>
      </w:r>
    </w:p>
    <w:p w14:paraId="0AD68C4E" w14:textId="3E3E5C09" w:rsidR="006C162A" w:rsidRDefault="00D40762" w:rsidP="006C162A">
      <w:pPr>
        <w:rPr>
          <w:rFonts w:ascii="Segoe UI" w:hAnsi="Segoe UI" w:cs="Segoe UI"/>
          <w:sz w:val="21"/>
          <w:szCs w:val="21"/>
        </w:rPr>
      </w:pPr>
      <w:r w:rsidRPr="006C162A">
        <w:rPr>
          <w:rFonts w:ascii="Segoe UI" w:hAnsi="Segoe UI" w:cs="Segoe UI"/>
          <w:sz w:val="21"/>
          <w:szCs w:val="21"/>
        </w:rPr>
        <w:t xml:space="preserve">4. </w:t>
      </w:r>
      <w:r w:rsidR="006C162A" w:rsidRPr="006C162A">
        <w:rPr>
          <w:rFonts w:ascii="Segoe UI" w:hAnsi="Segoe UI" w:cs="Segoe UI"/>
          <w:sz w:val="21"/>
          <w:szCs w:val="21"/>
        </w:rPr>
        <w:t>Develop a statement of good writing (Ad-hoc with English Faculty).  If you would like to pursue, consult with Ruth Pflu</w:t>
      </w:r>
      <w:r w:rsidR="006C162A">
        <w:rPr>
          <w:rFonts w:ascii="Segoe UI" w:hAnsi="Segoe UI" w:cs="Segoe UI"/>
          <w:sz w:val="21"/>
          <w:szCs w:val="21"/>
        </w:rPr>
        <w:t>e</w:t>
      </w:r>
      <w:r w:rsidR="006C162A" w:rsidRPr="006C162A">
        <w:rPr>
          <w:rFonts w:ascii="Segoe UI" w:hAnsi="Segoe UI" w:cs="Segoe UI"/>
          <w:sz w:val="21"/>
          <w:szCs w:val="21"/>
        </w:rPr>
        <w:t>ger.</w:t>
      </w:r>
    </w:p>
    <w:p w14:paraId="485B5FCD" w14:textId="20C5F022" w:rsidR="006C162A" w:rsidRDefault="006C162A" w:rsidP="006C162A">
      <w:pPr>
        <w:pStyle w:val="ListParagraph"/>
        <w:numPr>
          <w:ilvl w:val="0"/>
          <w:numId w:val="3"/>
        </w:num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Complete</w:t>
      </w:r>
    </w:p>
    <w:p w14:paraId="6499FAED" w14:textId="69E6C6D1" w:rsidR="006C162A" w:rsidRDefault="006C162A" w:rsidP="006C162A">
      <w:pPr>
        <w:pStyle w:val="ListParagraph"/>
        <w:numPr>
          <w:ilvl w:val="0"/>
          <w:numId w:val="3"/>
        </w:num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Dan Schank and Ruth Pflueger completed the statement of good writing. We are waiting direction on who should receive this statement and how it will be distributed.</w:t>
      </w:r>
    </w:p>
    <w:p w14:paraId="4126A26F" w14:textId="77777777" w:rsidR="006A7303" w:rsidRDefault="006A7303" w:rsidP="006A7303">
      <w:pPr>
        <w:rPr>
          <w:rFonts w:ascii="Segoe UI" w:hAnsi="Segoe UI" w:cs="Segoe UI"/>
          <w:sz w:val="21"/>
          <w:szCs w:val="21"/>
        </w:rPr>
      </w:pPr>
    </w:p>
    <w:p w14:paraId="4DB0FFD2" w14:textId="7F7B0F6E" w:rsidR="006A7303" w:rsidRDefault="006A7303" w:rsidP="006A7303">
      <w:r>
        <w:rPr>
          <w:rFonts w:ascii="Segoe UI" w:hAnsi="Segoe UI" w:cs="Segoe UI"/>
          <w:sz w:val="21"/>
          <w:szCs w:val="21"/>
        </w:rPr>
        <w:t xml:space="preserve">5. </w:t>
      </w:r>
      <w:r w:rsidRPr="006A7303">
        <w:rPr>
          <w:rFonts w:ascii="Segoe UI" w:hAnsi="Segoe UI" w:cs="Segoe UI"/>
          <w:sz w:val="21"/>
          <w:szCs w:val="21"/>
        </w:rPr>
        <w:t xml:space="preserve">Continue work on evaluating Behrend's First Year Seminars and make recommendations as needed.  Can work with Student Life on this, as well as a separate committee working on this with members from each school.  Look at developing/encouraging a stronger coordination between FYS and </w:t>
      </w:r>
      <w:proofErr w:type="spellStart"/>
      <w:r w:rsidRPr="006A7303">
        <w:rPr>
          <w:rFonts w:ascii="Segoe UI" w:hAnsi="Segoe UI" w:cs="Segoe UI"/>
          <w:sz w:val="21"/>
          <w:szCs w:val="21"/>
        </w:rPr>
        <w:t>Belonging@Behrend</w:t>
      </w:r>
      <w:proofErr w:type="spellEnd"/>
      <w:r w:rsidRPr="006A7303">
        <w:rPr>
          <w:rFonts w:ascii="Segoe UI" w:hAnsi="Segoe UI" w:cs="Segoe UI"/>
          <w:sz w:val="21"/>
          <w:szCs w:val="21"/>
        </w:rPr>
        <w:t xml:space="preserve"> in order to eliminate disconnect between the two groups.</w:t>
      </w:r>
    </w:p>
    <w:p w14:paraId="782ACCB2" w14:textId="1CFBAE1F" w:rsidR="006A7303" w:rsidRDefault="006A7303" w:rsidP="006A7303">
      <w:pPr>
        <w:pStyle w:val="ListParagraph"/>
        <w:numPr>
          <w:ilvl w:val="0"/>
          <w:numId w:val="3"/>
        </w:num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Complete</w:t>
      </w:r>
    </w:p>
    <w:p w14:paraId="46984789" w14:textId="2F2EB279" w:rsidR="00900C94" w:rsidRPr="00BB689E" w:rsidRDefault="00BB689E" w:rsidP="0025773A">
      <w:pPr>
        <w:pStyle w:val="ListParagraph"/>
        <w:numPr>
          <w:ilvl w:val="0"/>
          <w:numId w:val="3"/>
        </w:numPr>
        <w:rPr>
          <w:rFonts w:ascii="Segoe UI" w:hAnsi="Segoe UI" w:cs="Segoe UI"/>
          <w:sz w:val="21"/>
          <w:szCs w:val="21"/>
        </w:rPr>
      </w:pPr>
      <w:r w:rsidRPr="00BB689E">
        <w:rPr>
          <w:rFonts w:ascii="Segoe UI" w:hAnsi="Segoe UI" w:cs="Segoe UI"/>
          <w:sz w:val="21"/>
          <w:szCs w:val="21"/>
        </w:rPr>
        <w:t>A separate committee was created by Faculty Council to revise Behrend’s First Year Seminars. Grace Galinato from the Undergraduate Studies Committee was nominated to serve on this committee.</w:t>
      </w:r>
    </w:p>
    <w:p w14:paraId="3BEAA93B" w14:textId="77777777" w:rsidR="00634A19" w:rsidRDefault="00634A19" w:rsidP="00C968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41B5B2A" w14:textId="731AF355" w:rsidR="00C968A1" w:rsidRPr="001B2674" w:rsidRDefault="00C968A1" w:rsidP="001B2674">
      <w:pPr>
        <w:pStyle w:val="Heading2"/>
      </w:pPr>
      <w:r w:rsidRPr="001B2674">
        <w:t>Suggested Charge(s) For Next Year: </w:t>
      </w:r>
    </w:p>
    <w:p w14:paraId="06A1478E" w14:textId="4445F2B7" w:rsidR="00CE61A8" w:rsidRPr="00CE61A8" w:rsidRDefault="00CE61A8" w:rsidP="003E642F">
      <w:pPr>
        <w:pStyle w:val="Heading2"/>
        <w:rPr>
          <w:rStyle w:val="eop"/>
          <w:rFonts w:ascii="Segoe UI" w:hAnsi="Segoe UI" w:cs="Segoe UI"/>
          <w:sz w:val="18"/>
          <w:szCs w:val="18"/>
        </w:rPr>
      </w:pPr>
    </w:p>
    <w:p w14:paraId="123CDEEB" w14:textId="51AF466D" w:rsidR="00885F57" w:rsidRPr="00885F57" w:rsidRDefault="00885F57" w:rsidP="00BB689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Theme="minorHAnsi" w:hAnsiTheme="minorHAnsi" w:cstheme="minorHAnsi"/>
        </w:rPr>
        <w:t>Review and recommend teaching and advising award recipients (Standing Charge)</w:t>
      </w:r>
    </w:p>
    <w:p w14:paraId="62F97190" w14:textId="237A2FDF" w:rsidR="00770D33" w:rsidRPr="00885F57" w:rsidRDefault="00BB689E" w:rsidP="00885F5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 xml:space="preserve">Continue working with ACPC and begin coordinating with the Academic Advising Committee to </w:t>
      </w:r>
      <w:r w:rsidR="00CE61A8">
        <w:rPr>
          <w:rStyle w:val="eop"/>
          <w:rFonts w:ascii="Calibri" w:hAnsi="Calibri" w:cs="Calibri"/>
        </w:rPr>
        <w:t>finalize plans for General Education Checklist forms for each department to aid in advising related to Gen Ed Requirements</w:t>
      </w:r>
    </w:p>
    <w:p w14:paraId="218B4E90" w14:textId="6344D3E1" w:rsidR="00885F57" w:rsidRPr="006F273F" w:rsidRDefault="00885F57" w:rsidP="00885F5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 xml:space="preserve">Work with </w:t>
      </w:r>
      <w:r w:rsidR="0078018B">
        <w:rPr>
          <w:rStyle w:val="eop"/>
          <w:rFonts w:ascii="Calibri" w:hAnsi="Calibri" w:cs="Calibri"/>
        </w:rPr>
        <w:t>Academic Advising Committee and School Directors to discuss the possibility of creat</w:t>
      </w:r>
      <w:r w:rsidR="00A440C2">
        <w:rPr>
          <w:rStyle w:val="eop"/>
          <w:rFonts w:ascii="Calibri" w:hAnsi="Calibri" w:cs="Calibri"/>
        </w:rPr>
        <w:t>ing</w:t>
      </w:r>
      <w:r w:rsidR="0078018B">
        <w:rPr>
          <w:rStyle w:val="eop"/>
          <w:rFonts w:ascii="Calibri" w:hAnsi="Calibri" w:cs="Calibri"/>
        </w:rPr>
        <w:t xml:space="preserve"> a position for a General Education Coordinator to help </w:t>
      </w:r>
      <w:r w:rsidR="006F273F">
        <w:rPr>
          <w:rStyle w:val="eop"/>
          <w:rFonts w:ascii="Calibri" w:hAnsi="Calibri" w:cs="Calibri"/>
        </w:rPr>
        <w:t>with advising students on revised requirements</w:t>
      </w:r>
    </w:p>
    <w:p w14:paraId="173A0E29" w14:textId="1F95FFFE" w:rsidR="006F273F" w:rsidRPr="00885F57" w:rsidRDefault="006F273F" w:rsidP="00885F5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Develop a short training for Gen Ed Education Coordinator to ensure these individuals feel comfortable advising students on required Gen Ed courses</w:t>
      </w:r>
    </w:p>
    <w:sectPr w:rsidR="006F273F" w:rsidRPr="00885F57" w:rsidSect="00710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162AE"/>
    <w:multiLevelType w:val="hybridMultilevel"/>
    <w:tmpl w:val="F52C23C8"/>
    <w:lvl w:ilvl="0" w:tplc="5D3EAA5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62D92"/>
    <w:multiLevelType w:val="hybridMultilevel"/>
    <w:tmpl w:val="DDC68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A4F5E"/>
    <w:multiLevelType w:val="hybridMultilevel"/>
    <w:tmpl w:val="7168FE0E"/>
    <w:lvl w:ilvl="0" w:tplc="5FDCD74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A1"/>
    <w:rsid w:val="00014153"/>
    <w:rsid w:val="000D61BA"/>
    <w:rsid w:val="000D7FD7"/>
    <w:rsid w:val="0012020B"/>
    <w:rsid w:val="00120BD8"/>
    <w:rsid w:val="00121F10"/>
    <w:rsid w:val="00125294"/>
    <w:rsid w:val="00134871"/>
    <w:rsid w:val="00136770"/>
    <w:rsid w:val="001B2674"/>
    <w:rsid w:val="001E6F1C"/>
    <w:rsid w:val="00282000"/>
    <w:rsid w:val="003A23F7"/>
    <w:rsid w:val="003E642F"/>
    <w:rsid w:val="00550875"/>
    <w:rsid w:val="00550DF5"/>
    <w:rsid w:val="0059419A"/>
    <w:rsid w:val="00634A19"/>
    <w:rsid w:val="006A7303"/>
    <w:rsid w:val="006C162A"/>
    <w:rsid w:val="006C589D"/>
    <w:rsid w:val="006F273F"/>
    <w:rsid w:val="00710B7C"/>
    <w:rsid w:val="00770D33"/>
    <w:rsid w:val="0078018B"/>
    <w:rsid w:val="00812D8E"/>
    <w:rsid w:val="00837D17"/>
    <w:rsid w:val="00841F25"/>
    <w:rsid w:val="00885F57"/>
    <w:rsid w:val="008E46A3"/>
    <w:rsid w:val="00900C94"/>
    <w:rsid w:val="009424ED"/>
    <w:rsid w:val="00A245E6"/>
    <w:rsid w:val="00A440C2"/>
    <w:rsid w:val="00A61309"/>
    <w:rsid w:val="00B07A0F"/>
    <w:rsid w:val="00B6302B"/>
    <w:rsid w:val="00BB689E"/>
    <w:rsid w:val="00C968A1"/>
    <w:rsid w:val="00CE61A8"/>
    <w:rsid w:val="00D04634"/>
    <w:rsid w:val="00D40762"/>
    <w:rsid w:val="00E6301C"/>
    <w:rsid w:val="00ED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283D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D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4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968A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968A1"/>
  </w:style>
  <w:style w:type="character" w:customStyle="1" w:styleId="eop">
    <w:name w:val="eop"/>
    <w:basedOn w:val="DefaultParagraphFont"/>
    <w:rsid w:val="00C968A1"/>
  </w:style>
  <w:style w:type="character" w:customStyle="1" w:styleId="tabchar">
    <w:name w:val="tabchar"/>
    <w:basedOn w:val="DefaultParagraphFont"/>
    <w:rsid w:val="00C968A1"/>
  </w:style>
  <w:style w:type="character" w:customStyle="1" w:styleId="apple-converted-space">
    <w:name w:val="apple-converted-space"/>
    <w:basedOn w:val="DefaultParagraphFont"/>
    <w:rsid w:val="00C968A1"/>
  </w:style>
  <w:style w:type="paragraph" w:styleId="ListParagraph">
    <w:name w:val="List Paragraph"/>
    <w:basedOn w:val="Normal"/>
    <w:uiPriority w:val="34"/>
    <w:qFormat/>
    <w:rsid w:val="003A23F7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50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64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2021-12-03T20:09:00Z</dcterms:created>
  <dcterms:modified xsi:type="dcterms:W3CDTF">2021-12-03T20:09:00Z</dcterms:modified>
</cp:coreProperties>
</file>