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694" w:rsidRDefault="008E0694" w:rsidP="001A38BE">
      <w:r>
        <w:t>March 2018</w:t>
      </w:r>
    </w:p>
    <w:p w:rsidR="001A38BE" w:rsidRDefault="001A38BE" w:rsidP="001A38BE">
      <w:r>
        <w:t>Advis</w:t>
      </w:r>
      <w:r w:rsidR="008E0694">
        <w:t>ing Essentials, Issue #10</w:t>
      </w:r>
    </w:p>
    <w:p w:rsidR="001A38BE" w:rsidRDefault="001A38BE" w:rsidP="001A38BE">
      <w:r>
        <w:t>Transfer Credits</w:t>
      </w:r>
    </w:p>
    <w:p w:rsidR="00392A7E" w:rsidRDefault="008E0694" w:rsidP="001A38BE">
      <w:r>
        <w:t xml:space="preserve">According to </w:t>
      </w:r>
      <w:hyperlink r:id="rId5" w:anchor="more-4185" w:history="1">
        <w:r w:rsidRPr="008E0694">
          <w:rPr>
            <w:rStyle w:val="Hyperlink"/>
          </w:rPr>
          <w:t>Signature Report 9</w:t>
        </w:r>
      </w:hyperlink>
      <w:r>
        <w:t xml:space="preserve"> </w:t>
      </w:r>
      <w:r w:rsidR="008E06D9">
        <w:t>from the National Student Clearinghouse Research Center</w:t>
      </w:r>
      <w:r w:rsidR="00F44F4A">
        <w:t xml:space="preserve">, 33% of undergraduate students transfer during their time at college, some of them more than once.  </w:t>
      </w:r>
    </w:p>
    <w:p w:rsidR="001A38BE" w:rsidRDefault="00F44F4A" w:rsidP="00B50A9A">
      <w:pPr>
        <w:shd w:val="clear" w:color="auto" w:fill="FDFDFD"/>
        <w:spacing w:line="231" w:lineRule="atLeast"/>
      </w:pPr>
      <w:r>
        <w:t>What does this mean to you as a faculty adviser?  The likelihood of working with students who have transfer credits is high.</w:t>
      </w:r>
      <w:r w:rsidR="00392A7E">
        <w:t xml:space="preserve">  </w:t>
      </w:r>
      <w:r>
        <w:t xml:space="preserve">In addition to students who are transferring from one institution to another during their undergraduate careers, students may also have </w:t>
      </w:r>
      <w:r w:rsidR="00BB6A6B">
        <w:t>academic</w:t>
      </w:r>
      <w:r>
        <w:t xml:space="preserve"> credits from other experiences such as dual enrollment, AP tests, or community college courses</w:t>
      </w:r>
      <w:r w:rsidR="006364C2">
        <w:t xml:space="preserve"> </w:t>
      </w:r>
      <w:r w:rsidR="00BB6A6B">
        <w:t>taken during</w:t>
      </w:r>
      <w:r w:rsidR="006364C2">
        <w:t xml:space="preserve"> summer semesters</w:t>
      </w:r>
      <w:r>
        <w:t>.</w:t>
      </w:r>
    </w:p>
    <w:p w:rsidR="009C0117" w:rsidRDefault="00F21245" w:rsidP="008E0694">
      <w:pPr>
        <w:pStyle w:val="ListParagraph"/>
        <w:numPr>
          <w:ilvl w:val="0"/>
          <w:numId w:val="3"/>
        </w:numPr>
      </w:pPr>
      <w:r w:rsidRPr="008E0694">
        <w:rPr>
          <w:b/>
        </w:rPr>
        <w:t>View a student’s e</w:t>
      </w:r>
      <w:r w:rsidR="00310B5E" w:rsidRPr="008E0694">
        <w:rPr>
          <w:b/>
        </w:rPr>
        <w:t>xisting</w:t>
      </w:r>
      <w:r w:rsidR="00BB6A6B" w:rsidRPr="008E0694">
        <w:rPr>
          <w:b/>
        </w:rPr>
        <w:t xml:space="preserve"> </w:t>
      </w:r>
      <w:r w:rsidR="003E300F" w:rsidRPr="008E0694">
        <w:rPr>
          <w:b/>
        </w:rPr>
        <w:t xml:space="preserve">transfer credits in </w:t>
      </w:r>
      <w:proofErr w:type="spellStart"/>
      <w:r w:rsidR="003E300F" w:rsidRPr="008E0694">
        <w:rPr>
          <w:b/>
        </w:rPr>
        <w:t>LionPath</w:t>
      </w:r>
      <w:proofErr w:type="spellEnd"/>
      <w:r w:rsidR="003E300F" w:rsidRPr="008E0694">
        <w:rPr>
          <w:b/>
        </w:rPr>
        <w:t>.</w:t>
      </w:r>
      <w:r w:rsidR="003E300F">
        <w:t xml:space="preserve">  From the </w:t>
      </w:r>
      <w:r w:rsidR="00BB6A6B">
        <w:t>Advisee</w:t>
      </w:r>
      <w:r w:rsidR="003E300F">
        <w:t xml:space="preserve"> Student Center, select “Transfer Credit: Report” from </w:t>
      </w:r>
      <w:r w:rsidR="00BB6A6B">
        <w:t>the dropdown menu on the left.  Here</w:t>
      </w:r>
      <w:r w:rsidR="003E300F">
        <w:t xml:space="preserve"> </w:t>
      </w:r>
      <w:r w:rsidR="00BB6A6B">
        <w:t xml:space="preserve">should be a </w:t>
      </w:r>
      <w:r w:rsidR="003E300F">
        <w:t xml:space="preserve">list </w:t>
      </w:r>
      <w:r w:rsidR="00BB6A6B">
        <w:t xml:space="preserve">of </w:t>
      </w:r>
      <w:r w:rsidR="003E300F">
        <w:t xml:space="preserve">any credits a student has </w:t>
      </w:r>
      <w:r w:rsidR="00BB6A6B">
        <w:t>submitted to Penn State.</w:t>
      </w:r>
      <w:r w:rsidR="003E300F">
        <w:t xml:space="preserve">  </w:t>
      </w:r>
      <w:r w:rsidR="00BB6A6B">
        <w:t xml:space="preserve">Incoming courses </w:t>
      </w:r>
      <w:proofErr w:type="gramStart"/>
      <w:r w:rsidR="00BB6A6B">
        <w:t>will be listed</w:t>
      </w:r>
      <w:proofErr w:type="gramEnd"/>
      <w:r w:rsidR="00BB6A6B">
        <w:t xml:space="preserve"> on the left and the course status or equivalency will be listed on the right.  If equivalent, the </w:t>
      </w:r>
      <w:r w:rsidR="00657EF8">
        <w:t xml:space="preserve">Penn State </w:t>
      </w:r>
      <w:r w:rsidR="00BB6A6B">
        <w:t>course abbreviation and number will be displayed;</w:t>
      </w:r>
      <w:r w:rsidR="009C0117">
        <w:t xml:space="preserve"> courses titled “TRN” or “XFRPEN” are Transfer Pending </w:t>
      </w:r>
      <w:proofErr w:type="gramStart"/>
      <w:r w:rsidR="009C0117">
        <w:t>Review which</w:t>
      </w:r>
      <w:proofErr w:type="gramEnd"/>
      <w:r w:rsidR="009C0117">
        <w:t xml:space="preserve"> require the submission of the course syllabus for evaluation.   If course information </w:t>
      </w:r>
      <w:proofErr w:type="gramStart"/>
      <w:r w:rsidR="009C0117">
        <w:t>is not received</w:t>
      </w:r>
      <w:proofErr w:type="gramEnd"/>
      <w:r w:rsidR="009C0117">
        <w:t xml:space="preserve">, then transfer credits will be reassigned to general credit or “XFRGEN”.  </w:t>
      </w:r>
    </w:p>
    <w:p w:rsidR="00891A7B" w:rsidRDefault="00F21245" w:rsidP="008E0694">
      <w:pPr>
        <w:pStyle w:val="ListParagraph"/>
        <w:numPr>
          <w:ilvl w:val="0"/>
          <w:numId w:val="3"/>
        </w:numPr>
      </w:pPr>
      <w:r w:rsidRPr="008E0694">
        <w:rPr>
          <w:b/>
        </w:rPr>
        <w:t>Find</w:t>
      </w:r>
      <w:r w:rsidR="009120E0">
        <w:t xml:space="preserve"> </w:t>
      </w:r>
      <w:r w:rsidR="009120E0" w:rsidRPr="008E0694">
        <w:rPr>
          <w:b/>
        </w:rPr>
        <w:t>transfer course equivalencies at other institutions</w:t>
      </w:r>
      <w:r w:rsidR="009120E0">
        <w:t>.</w:t>
      </w:r>
      <w:r>
        <w:t xml:space="preserve"> </w:t>
      </w:r>
      <w:r w:rsidR="00AD3C21">
        <w:t xml:space="preserve">For students who </w:t>
      </w:r>
      <w:r w:rsidR="00865F16">
        <w:t xml:space="preserve">have yet to submit </w:t>
      </w:r>
      <w:r w:rsidR="00AD3C21">
        <w:t xml:space="preserve">their </w:t>
      </w:r>
      <w:r w:rsidR="00865F16">
        <w:t xml:space="preserve">transfer </w:t>
      </w:r>
      <w:r w:rsidR="00AD3C21">
        <w:t>credits</w:t>
      </w:r>
      <w:r w:rsidR="00865F16">
        <w:t xml:space="preserve"> </w:t>
      </w:r>
      <w:r w:rsidR="00AD3C21">
        <w:t xml:space="preserve">or who are looking to </w:t>
      </w:r>
      <w:r w:rsidR="008E06D9">
        <w:t xml:space="preserve">take courses elsewhere </w:t>
      </w:r>
      <w:r w:rsidR="00865F16">
        <w:t>over the summer</w:t>
      </w:r>
      <w:r w:rsidR="00AD3C21">
        <w:t xml:space="preserve">, </w:t>
      </w:r>
      <w:r w:rsidR="005D6F48">
        <w:t xml:space="preserve">use the Transfer Subject Search in </w:t>
      </w:r>
      <w:proofErr w:type="spellStart"/>
      <w:r w:rsidR="005D6F48">
        <w:t>LionPATH</w:t>
      </w:r>
      <w:proofErr w:type="spellEnd"/>
      <w:r w:rsidR="005D6F48">
        <w:t xml:space="preserve">.  Follow this pathway: Main Menu </w:t>
      </w:r>
      <w:r w:rsidR="005D6F48">
        <w:sym w:font="Wingdings" w:char="F0E0"/>
      </w:r>
      <w:r w:rsidR="005D6F48">
        <w:t>Records and Enrollment</w:t>
      </w:r>
      <w:r w:rsidR="005D6F48">
        <w:sym w:font="Wingdings" w:char="F0E0"/>
      </w:r>
      <w:r w:rsidR="005D6F48">
        <w:t>Transfer Credit Rules</w:t>
      </w:r>
      <w:r w:rsidR="005D6F48">
        <w:sym w:font="Wingdings" w:char="F0E0"/>
      </w:r>
      <w:proofErr w:type="spellStart"/>
      <w:r w:rsidR="005D6F48">
        <w:t>PennState</w:t>
      </w:r>
      <w:proofErr w:type="spellEnd"/>
      <w:r w:rsidR="005D6F48">
        <w:t xml:space="preserve"> XFR Subject Search.  </w:t>
      </w:r>
    </w:p>
    <w:p w:rsidR="00891A7B" w:rsidRPr="00891A7B" w:rsidRDefault="00891A7B" w:rsidP="008E0694">
      <w:pPr>
        <w:pStyle w:val="ListParagraph"/>
        <w:numPr>
          <w:ilvl w:val="0"/>
          <w:numId w:val="3"/>
        </w:numPr>
      </w:pPr>
      <w:r w:rsidRPr="008E0694">
        <w:rPr>
          <w:b/>
        </w:rPr>
        <w:t xml:space="preserve">Expedite the course review process.  </w:t>
      </w:r>
      <w:r>
        <w:t>Have students email course syllabi to</w:t>
      </w:r>
      <w:r w:rsidR="008E0694">
        <w:t xml:space="preserve"> </w:t>
      </w:r>
      <w:hyperlink r:id="rId6" w:history="1">
        <w:proofErr w:type="spellStart"/>
        <w:r w:rsidR="008E0694" w:rsidRPr="008E0694">
          <w:rPr>
            <w:rStyle w:val="Hyperlink"/>
          </w:rPr>
          <w:t>PreApproval</w:t>
        </w:r>
        <w:proofErr w:type="spellEnd"/>
      </w:hyperlink>
      <w:r>
        <w:t>.  If not available electronically, direct students to mail syllabi to Undergraduate Admissions, the Pennsylvania State University, 201 Shields Building, University Park, PA 16802-1294.  Stude</w:t>
      </w:r>
      <w:r w:rsidR="00892285">
        <w:t xml:space="preserve">nts should indicate their name and </w:t>
      </w:r>
      <w:r>
        <w:t>PSU ID number in the subject line.  Indicate institution and state course was taken, attach each syllabus</w:t>
      </w:r>
      <w:r w:rsidR="00892285">
        <w:t xml:space="preserve"> as a separate pdf or Word file (attaching</w:t>
      </w:r>
      <w:r>
        <w:t xml:space="preserve"> no more than four syllabi per email</w:t>
      </w:r>
      <w:r w:rsidR="00892285">
        <w:t>),</w:t>
      </w:r>
      <w:r>
        <w:t xml:space="preserve"> and use a separate email for each institution. </w:t>
      </w:r>
    </w:p>
    <w:p w:rsidR="003E300F" w:rsidRPr="003E300F" w:rsidRDefault="003E300F" w:rsidP="003E300F">
      <w:pPr>
        <w:shd w:val="clear" w:color="auto" w:fill="FDFDFD"/>
        <w:spacing w:line="231" w:lineRule="atLeast"/>
        <w:rPr>
          <w:rFonts w:cstheme="minorHAnsi"/>
          <w:i/>
        </w:rPr>
      </w:pPr>
      <w:r>
        <w:t xml:space="preserve">For more information on all </w:t>
      </w:r>
      <w:r w:rsidR="00B50A9A">
        <w:t>aspects</w:t>
      </w:r>
      <w:r>
        <w:t xml:space="preserve"> transfer credits</w:t>
      </w:r>
      <w:r w:rsidR="00B50A9A">
        <w:t xml:space="preserve"> and the process</w:t>
      </w:r>
      <w:r>
        <w:t xml:space="preserve">, be sure to join the ACPC Advisers and the Admissions Office at the Faculty Adviser Professional Development Series presentation on March 20 or March 21!  You can sign up </w:t>
      </w:r>
      <w:hyperlink r:id="rId7" w:history="1">
        <w:r w:rsidRPr="00856E23">
          <w:rPr>
            <w:rStyle w:val="Hyperlink"/>
          </w:rPr>
          <w:t>here</w:t>
        </w:r>
      </w:hyperlink>
      <w:bookmarkStart w:id="0" w:name="_GoBack"/>
      <w:bookmarkEnd w:id="0"/>
      <w:r>
        <w:rPr>
          <w:rFonts w:cstheme="minorHAnsi"/>
        </w:rPr>
        <w:t>.</w:t>
      </w:r>
    </w:p>
    <w:p w:rsidR="001A38BE" w:rsidRPr="008D06EF" w:rsidRDefault="001A38BE" w:rsidP="001A38BE">
      <w:pPr>
        <w:shd w:val="clear" w:color="auto" w:fill="FDFDFD"/>
        <w:spacing w:line="231" w:lineRule="atLeast"/>
        <w:rPr>
          <w:rFonts w:cstheme="minorHAnsi"/>
        </w:rPr>
      </w:pPr>
      <w:r>
        <w:rPr>
          <w:rFonts w:cstheme="minorHAnsi"/>
          <w:color w:val="000000"/>
          <w:lang w:val="en"/>
        </w:rPr>
        <w:t>As always, i</w:t>
      </w:r>
      <w:r w:rsidRPr="007D3605">
        <w:rPr>
          <w:rFonts w:cstheme="minorHAnsi"/>
          <w:color w:val="000000"/>
          <w:lang w:val="en"/>
        </w:rPr>
        <w:t>f you have any questions or concerns, please contact the ACPC at </w:t>
      </w:r>
      <w:r w:rsidRPr="007D3605">
        <w:rPr>
          <w:rStyle w:val="object"/>
          <w:rFonts w:cstheme="minorHAnsi"/>
          <w:bCs/>
          <w:lang w:val="en"/>
        </w:rPr>
        <w:t>814-898-6164</w:t>
      </w:r>
      <w:r w:rsidRPr="007D3605">
        <w:rPr>
          <w:rFonts w:cstheme="minorHAnsi"/>
          <w:lang w:val="en"/>
        </w:rPr>
        <w:t> </w:t>
      </w:r>
      <w:r w:rsidRPr="007D3605">
        <w:rPr>
          <w:rFonts w:cstheme="minorHAnsi"/>
          <w:color w:val="000000"/>
          <w:lang w:val="en"/>
        </w:rPr>
        <w:t>and an adviser will be happy to speak with you.</w:t>
      </w:r>
    </w:p>
    <w:p w:rsidR="001A38BE" w:rsidRDefault="001A38BE" w:rsidP="001A38BE">
      <w:pPr>
        <w:shd w:val="clear" w:color="auto" w:fill="FDFDFD"/>
        <w:spacing w:line="231" w:lineRule="atLeast"/>
        <w:rPr>
          <w:rFonts w:cstheme="minorHAnsi"/>
          <w:color w:val="000000"/>
          <w:lang w:val="en"/>
        </w:rPr>
      </w:pPr>
    </w:p>
    <w:p w:rsidR="001A38BE" w:rsidRDefault="001A38BE" w:rsidP="001A38BE">
      <w:pPr>
        <w:shd w:val="clear" w:color="auto" w:fill="FDFDFD"/>
        <w:spacing w:line="231" w:lineRule="atLeast"/>
        <w:rPr>
          <w:rFonts w:cstheme="minorHAnsi"/>
          <w:color w:val="000000"/>
          <w:lang w:val="en"/>
        </w:rPr>
      </w:pPr>
      <w:r>
        <w:rPr>
          <w:rFonts w:cstheme="minorHAnsi"/>
          <w:color w:val="000000"/>
          <w:lang w:val="en"/>
        </w:rPr>
        <w:t>Thank you,</w:t>
      </w:r>
    </w:p>
    <w:p w:rsidR="001A38BE" w:rsidRDefault="001A38BE" w:rsidP="001A38BE">
      <w:pPr>
        <w:shd w:val="clear" w:color="auto" w:fill="FDFDFD"/>
        <w:spacing w:line="231" w:lineRule="atLeast"/>
      </w:pPr>
      <w:r>
        <w:rPr>
          <w:rFonts w:cstheme="minorHAnsi"/>
          <w:color w:val="000000"/>
          <w:lang w:val="en"/>
        </w:rPr>
        <w:t>The ACPC Advisers</w:t>
      </w:r>
    </w:p>
    <w:p w:rsidR="004D57E5" w:rsidRDefault="00856E23"/>
    <w:sectPr w:rsidR="004D57E5" w:rsidSect="00D6200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F46D1"/>
    <w:multiLevelType w:val="hybridMultilevel"/>
    <w:tmpl w:val="1BE80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70A6"/>
    <w:multiLevelType w:val="hybridMultilevel"/>
    <w:tmpl w:val="77985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E82BFB"/>
    <w:multiLevelType w:val="hybridMultilevel"/>
    <w:tmpl w:val="B54EE1FA"/>
    <w:lvl w:ilvl="0" w:tplc="BFF006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8BE"/>
    <w:rsid w:val="00096C02"/>
    <w:rsid w:val="001A38BE"/>
    <w:rsid w:val="001E5E1C"/>
    <w:rsid w:val="00310B5E"/>
    <w:rsid w:val="00392A7E"/>
    <w:rsid w:val="003E300F"/>
    <w:rsid w:val="00502B7E"/>
    <w:rsid w:val="005D6F48"/>
    <w:rsid w:val="006364C2"/>
    <w:rsid w:val="0065716B"/>
    <w:rsid w:val="00657EF8"/>
    <w:rsid w:val="0068263A"/>
    <w:rsid w:val="00702A21"/>
    <w:rsid w:val="00856E23"/>
    <w:rsid w:val="00865F16"/>
    <w:rsid w:val="00891A7B"/>
    <w:rsid w:val="00891F49"/>
    <w:rsid w:val="00892285"/>
    <w:rsid w:val="008E0694"/>
    <w:rsid w:val="008E06D9"/>
    <w:rsid w:val="009120E0"/>
    <w:rsid w:val="00932BB9"/>
    <w:rsid w:val="009C0117"/>
    <w:rsid w:val="00AA1297"/>
    <w:rsid w:val="00AD3C21"/>
    <w:rsid w:val="00B50A9A"/>
    <w:rsid w:val="00BB6A6B"/>
    <w:rsid w:val="00C61FF4"/>
    <w:rsid w:val="00CB790F"/>
    <w:rsid w:val="00D4362D"/>
    <w:rsid w:val="00F21245"/>
    <w:rsid w:val="00F4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55207"/>
  <w15:chartTrackingRefBased/>
  <w15:docId w15:val="{E02221BD-833F-490F-AF9D-CA87E5D38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8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bject">
    <w:name w:val="object"/>
    <w:basedOn w:val="DefaultParagraphFont"/>
    <w:rsid w:val="001A38BE"/>
  </w:style>
  <w:style w:type="paragraph" w:styleId="ListParagraph">
    <w:name w:val="List Paragraph"/>
    <w:basedOn w:val="Normal"/>
    <w:uiPriority w:val="34"/>
    <w:qFormat/>
    <w:rsid w:val="001A38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4F4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28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E06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gnupgenius.com/go/20f0a4da9ad2aa4fe3-sp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approval@psu.edu" TargetMode="External"/><Relationship Id="rId5" Type="http://schemas.openxmlformats.org/officeDocument/2006/relationships/hyperlink" Target="http://nscresearchcenter.org/signaturereport9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State Erie, The Behrend College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Leonard</dc:creator>
  <cp:keywords/>
  <dc:description/>
  <cp:lastModifiedBy>Tracy L. Bishop</cp:lastModifiedBy>
  <cp:revision>28</cp:revision>
  <cp:lastPrinted>2018-03-14T19:02:00Z</cp:lastPrinted>
  <dcterms:created xsi:type="dcterms:W3CDTF">2018-01-22T20:36:00Z</dcterms:created>
  <dcterms:modified xsi:type="dcterms:W3CDTF">2018-07-06T15:27:00Z</dcterms:modified>
</cp:coreProperties>
</file>